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970AAE">
        <w:rPr>
          <w:rFonts w:cs="Arial"/>
          <w:noProof w:val="0"/>
          <w:sz w:val="24"/>
          <w:szCs w:val="24"/>
          <w:lang w:val="en-GB"/>
        </w:rPr>
        <w:t>5</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5714AF">
        <w:rPr>
          <w:rFonts w:cs="Arial"/>
          <w:bCs/>
          <w:noProof w:val="0"/>
          <w:sz w:val="24"/>
          <w:lang w:val="en-GB" w:eastAsia="ja-JP"/>
        </w:rPr>
        <w:t>0</w:t>
      </w:r>
      <w:r w:rsidR="00962868">
        <w:rPr>
          <w:rFonts w:cs="Arial"/>
          <w:bCs/>
          <w:noProof w:val="0"/>
          <w:sz w:val="24"/>
          <w:lang w:val="en-GB" w:eastAsia="ja-JP"/>
        </w:rPr>
        <w:t>5759</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970AAE">
        <w:rPr>
          <w:rFonts w:eastAsia="PMingLiU" w:cs="Arial"/>
          <w:sz w:val="24"/>
          <w:lang w:val="en-GB" w:eastAsia="zh-TW"/>
        </w:rPr>
        <w:t>0</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970AAE">
        <w:rPr>
          <w:rFonts w:eastAsia="PMingLiU" w:cs="Arial"/>
          <w:sz w:val="24"/>
          <w:lang w:val="en-GB" w:eastAsia="zh-TW"/>
        </w:rPr>
        <w:t>May</w:t>
      </w:r>
      <w:r w:rsidR="00574753">
        <w:rPr>
          <w:rFonts w:eastAsia="PMingLiU" w:cs="Arial"/>
          <w:sz w:val="24"/>
          <w:lang w:val="en-GB" w:eastAsia="zh-TW"/>
        </w:rPr>
        <w:t xml:space="preserve"> – </w:t>
      </w:r>
      <w:r w:rsidR="009D4F2C">
        <w:rPr>
          <w:rFonts w:eastAsia="PMingLiU" w:cs="Arial"/>
          <w:sz w:val="24"/>
          <w:lang w:val="en-GB" w:eastAsia="zh-TW"/>
        </w:rPr>
        <w:t>2</w:t>
      </w:r>
      <w:r w:rsidR="00970AAE">
        <w:rPr>
          <w:rFonts w:eastAsia="PMingLiU" w:cs="Arial"/>
          <w:sz w:val="24"/>
          <w:lang w:val="en-GB" w:eastAsia="zh-TW"/>
        </w:rPr>
        <w:t>7</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970AAE">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DA77EA">
        <w:rPr>
          <w:rFonts w:ascii="Arial" w:hAnsi="Arial" w:cs="Arial"/>
          <w:b/>
          <w:bCs/>
          <w:szCs w:val="24"/>
        </w:rPr>
        <w:t>M</w:t>
      </w:r>
      <w:r w:rsidR="00582A22">
        <w:rPr>
          <w:rFonts w:ascii="Arial" w:hAnsi="Arial" w:cs="Arial"/>
          <w:b/>
          <w:bCs/>
          <w:szCs w:val="24"/>
        </w:rPr>
        <w:t>itigation of RX/TX timing delays for higher accuracy</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F171DD" w:rsidRDefault="00FC268F" w:rsidP="00D21862">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In this contribution, we provide </w:t>
      </w:r>
      <w:r w:rsidR="00AA359F">
        <w:rPr>
          <w:sz w:val="22"/>
          <w:lang w:val="en-GB"/>
        </w:rPr>
        <w:t>our views for the following issues</w:t>
      </w:r>
      <w:r w:rsidR="00C63BAE">
        <w:rPr>
          <w:sz w:val="22"/>
          <w:lang w:val="en-GB"/>
        </w:rPr>
        <w:t>,</w:t>
      </w:r>
    </w:p>
    <w:p w:rsidR="00F171DD" w:rsidRDefault="00F171DD" w:rsidP="00F171DD">
      <w:pPr>
        <w:pStyle w:val="ListParagraph"/>
        <w:numPr>
          <w:ilvl w:val="0"/>
          <w:numId w:val="14"/>
        </w:numPr>
        <w:ind w:left="284" w:hanging="284"/>
        <w:jc w:val="both"/>
        <w:rPr>
          <w:sz w:val="22"/>
        </w:rPr>
      </w:pPr>
      <w:r>
        <w:rPr>
          <w:rFonts w:hint="eastAsia"/>
          <w:sz w:val="22"/>
        </w:rPr>
        <w:t>W</w:t>
      </w:r>
      <w:r>
        <w:rPr>
          <w:sz w:val="22"/>
        </w:rPr>
        <w:t xml:space="preserve">hether there is </w:t>
      </w:r>
      <w:r w:rsidR="00AA359F">
        <w:rPr>
          <w:sz w:val="22"/>
        </w:rPr>
        <w:t xml:space="preserve">a </w:t>
      </w:r>
      <w:r>
        <w:rPr>
          <w:sz w:val="22"/>
        </w:rPr>
        <w:t>need for RXTX TEG, and the relationship with RX TEG and TX TEG</w:t>
      </w:r>
    </w:p>
    <w:p w:rsidR="00F171DD" w:rsidRPr="009D4F2C" w:rsidRDefault="00F171DD" w:rsidP="009D4F2C">
      <w:pPr>
        <w:pStyle w:val="ListParagraph"/>
        <w:numPr>
          <w:ilvl w:val="0"/>
          <w:numId w:val="14"/>
        </w:numPr>
        <w:ind w:left="284" w:hanging="284"/>
        <w:jc w:val="both"/>
        <w:rPr>
          <w:rFonts w:hint="eastAsia"/>
          <w:sz w:val="22"/>
        </w:rPr>
      </w:pPr>
      <w:r>
        <w:rPr>
          <w:rFonts w:hint="eastAsia"/>
          <w:sz w:val="22"/>
        </w:rPr>
        <w:t>Rep</w:t>
      </w:r>
      <w:r w:rsidR="00EF3BEE">
        <w:rPr>
          <w:sz w:val="22"/>
        </w:rPr>
        <w:t xml:space="preserve">orting enhancement for timing delay mitigation for </w:t>
      </w:r>
      <w:r>
        <w:rPr>
          <w:sz w:val="22"/>
        </w:rPr>
        <w:t>TDOA</w:t>
      </w:r>
      <w:r w:rsidR="009D4F2C">
        <w:rPr>
          <w:sz w:val="22"/>
        </w:rPr>
        <w:t xml:space="preserve"> techniques</w:t>
      </w:r>
    </w:p>
    <w:p w:rsidR="00FB3FCE" w:rsidRPr="00D21862" w:rsidRDefault="00FB3FCE" w:rsidP="00D21862">
      <w:pPr>
        <w:jc w:val="both"/>
        <w:rPr>
          <w:sz w:val="22"/>
          <w:lang w:val="en-GB"/>
        </w:rPr>
      </w:pPr>
    </w:p>
    <w:bookmarkEnd w:id="3"/>
    <w:bookmarkEnd w:id="4"/>
    <w:bookmarkEnd w:id="5"/>
    <w:bookmarkEnd w:id="6"/>
    <w:bookmarkEnd w:id="7"/>
    <w:bookmarkEnd w:id="8"/>
    <w:bookmarkEnd w:id="9"/>
    <w:p w:rsidR="001D795B" w:rsidRDefault="00AA359F"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Whether there is a need for RXTX TEG?</w:t>
      </w:r>
    </w:p>
    <w:p w:rsidR="00293EC9" w:rsidRDefault="00963C83" w:rsidP="006D3295">
      <w:pPr>
        <w:jc w:val="both"/>
        <w:rPr>
          <w:rFonts w:cstheme="minorHAnsi"/>
          <w:color w:val="000000" w:themeColor="text1"/>
          <w:kern w:val="24"/>
          <w:sz w:val="22"/>
        </w:rPr>
      </w:pPr>
      <w:r w:rsidRPr="00963C83">
        <w:rPr>
          <w:rFonts w:cstheme="minorHAnsi"/>
          <w:sz w:val="22"/>
          <w:lang w:val="en-GB"/>
        </w:rPr>
        <w:t xml:space="preserve">The measurement error of a TX TEG </w:t>
      </w:r>
      <w:r>
        <w:rPr>
          <w:rFonts w:cstheme="minorHAnsi"/>
          <w:sz w:val="22"/>
          <w:lang w:val="en-GB"/>
        </w:rPr>
        <w:t xml:space="preserve">and a RX TEG </w:t>
      </w:r>
      <w:r w:rsidR="0090215A">
        <w:rPr>
          <w:rFonts w:cstheme="minorHAnsi"/>
          <w:sz w:val="22"/>
        </w:rPr>
        <w:t xml:space="preserve">are </w:t>
      </w:r>
      <w:r w:rsidR="006D3295">
        <w:rPr>
          <w:rFonts w:cstheme="minorHAnsi"/>
          <w:sz w:val="22"/>
          <w:lang w:val="en-GB"/>
        </w:rPr>
        <w:t>defined a</w:t>
      </w:r>
      <w:r w:rsidRPr="00963C83">
        <w:rPr>
          <w:rFonts w:cstheme="minorHAnsi"/>
          <w:sz w:val="22"/>
          <w:lang w:val="en-GB"/>
        </w:rPr>
        <w:t xml:space="preserve">s </w:t>
      </w:r>
      <w:r w:rsidRPr="00963C83">
        <w:rPr>
          <w:rFonts w:cstheme="minorHAnsi"/>
          <w:color w:val="000000" w:themeColor="text1"/>
          <w:kern w:val="24"/>
          <w:sz w:val="22"/>
          <w:lang w:eastAsia="zh-CN"/>
        </w:rPr>
        <w:t>Δ</w:t>
      </w:r>
      <w:r w:rsidRPr="00963C83">
        <w:rPr>
          <w:rFonts w:cstheme="minorHAnsi"/>
          <w:color w:val="000000" w:themeColor="text1"/>
          <w:kern w:val="24"/>
          <w:sz w:val="22"/>
          <w:lang w:val="en-GB"/>
        </w:rPr>
        <w:t>t</w:t>
      </w:r>
      <w:r w:rsidRPr="00963C83">
        <w:rPr>
          <w:rFonts w:cstheme="minorHAnsi"/>
          <w:color w:val="000000" w:themeColor="text1"/>
          <w:kern w:val="24"/>
          <w:position w:val="-8"/>
          <w:sz w:val="22"/>
          <w:vertAlign w:val="subscript"/>
          <w:lang w:val="en-GB"/>
        </w:rPr>
        <w:t>TX_ue_panelA</w:t>
      </w:r>
      <w:r w:rsidRPr="00963C83">
        <w:rPr>
          <w:rFonts w:cstheme="minorHAnsi"/>
          <w:color w:val="000000" w:themeColor="text1"/>
          <w:kern w:val="24"/>
          <w:sz w:val="22"/>
          <w:lang w:val="en-GB"/>
        </w:rPr>
        <w:t xml:space="preserve"> -</w:t>
      </w:r>
      <w:r w:rsidRPr="00963C83">
        <w:rPr>
          <w:rFonts w:cstheme="minorHAnsi"/>
          <w:color w:val="000000" w:themeColor="text1"/>
          <w:kern w:val="24"/>
          <w:sz w:val="22"/>
        </w:rPr>
        <w:t xml:space="preserve"> </w:t>
      </w:r>
      <m:oMath>
        <m:r>
          <w:rPr>
            <w:rFonts w:ascii="Cambria Math" w:hAnsi="Cambria Math" w:cstheme="minorHAnsi"/>
            <w:color w:val="000000" w:themeColor="text1"/>
            <w:kern w:val="24"/>
            <w:sz w:val="22"/>
          </w:rPr>
          <m:t>∆</m:t>
        </m:r>
        <m:sSub>
          <m:sSubPr>
            <m:ctrlPr>
              <w:rPr>
                <w:rFonts w:ascii="Cambria Math" w:hAnsi="Cambria Math" w:cstheme="minorHAnsi"/>
                <w:i/>
                <w:color w:val="000000" w:themeColor="text1"/>
                <w:kern w:val="24"/>
                <w:sz w:val="22"/>
              </w:rPr>
            </m:ctrlPr>
          </m:sSubPr>
          <m:e>
            <m:acc>
              <m:accPr>
                <m:ctrlPr>
                  <w:rPr>
                    <w:rFonts w:ascii="Cambria Math" w:hAnsi="Cambria Math" w:cstheme="minorHAnsi"/>
                    <w:i/>
                    <w:color w:val="000000" w:themeColor="text1"/>
                    <w:kern w:val="24"/>
                    <w:sz w:val="22"/>
                  </w:rPr>
                </m:ctrlPr>
              </m:accPr>
              <m:e>
                <m:r>
                  <w:rPr>
                    <w:rFonts w:ascii="Cambria Math" w:hAnsi="Cambria Math" w:cstheme="minorHAnsi"/>
                    <w:color w:val="000000" w:themeColor="text1"/>
                    <w:kern w:val="24"/>
                    <w:sz w:val="22"/>
                  </w:rPr>
                  <m:t>t</m:t>
                </m:r>
              </m:e>
            </m:acc>
          </m:e>
          <m:sub>
            <m:r>
              <w:rPr>
                <w:rFonts w:ascii="Cambria Math" w:hAnsi="Cambria Math" w:cstheme="minorHAnsi"/>
                <w:color w:val="000000" w:themeColor="text1"/>
                <w:kern w:val="24"/>
                <w:sz w:val="22"/>
              </w:rPr>
              <m:t>TX_ue_panelA</m:t>
            </m:r>
          </m:sub>
        </m:sSub>
      </m:oMath>
      <w:r>
        <w:rPr>
          <w:rFonts w:cstheme="minorHAnsi"/>
          <w:color w:val="000000" w:themeColor="text1"/>
          <w:kern w:val="24"/>
          <w:sz w:val="22"/>
        </w:rPr>
        <w:t xml:space="preserve"> and </w:t>
      </w:r>
      <w:r w:rsidRPr="00963C83">
        <w:rPr>
          <w:rFonts w:cstheme="minorHAnsi"/>
          <w:color w:val="000000" w:themeColor="text1"/>
          <w:kern w:val="24"/>
          <w:sz w:val="22"/>
          <w:lang w:eastAsia="zh-CN"/>
        </w:rPr>
        <w:t>Δ</w:t>
      </w:r>
      <w:r w:rsidRPr="00963C83">
        <w:rPr>
          <w:rFonts w:cstheme="minorHAnsi"/>
          <w:color w:val="000000" w:themeColor="text1"/>
          <w:kern w:val="24"/>
          <w:sz w:val="22"/>
          <w:lang w:val="en-GB"/>
        </w:rPr>
        <w:t>t</w:t>
      </w:r>
      <w:r>
        <w:rPr>
          <w:rFonts w:cstheme="minorHAnsi"/>
          <w:color w:val="000000" w:themeColor="text1"/>
          <w:kern w:val="24"/>
          <w:position w:val="-8"/>
          <w:sz w:val="22"/>
          <w:vertAlign w:val="subscript"/>
          <w:lang w:val="en-GB"/>
        </w:rPr>
        <w:t>R</w:t>
      </w:r>
      <w:r w:rsidRPr="00963C83">
        <w:rPr>
          <w:rFonts w:cstheme="minorHAnsi"/>
          <w:color w:val="000000" w:themeColor="text1"/>
          <w:kern w:val="24"/>
          <w:position w:val="-8"/>
          <w:sz w:val="22"/>
          <w:vertAlign w:val="subscript"/>
          <w:lang w:val="en-GB"/>
        </w:rPr>
        <w:t>X_ue_panelA</w:t>
      </w:r>
      <w:r w:rsidRPr="00963C83">
        <w:rPr>
          <w:rFonts w:cstheme="minorHAnsi"/>
          <w:color w:val="000000" w:themeColor="text1"/>
          <w:kern w:val="24"/>
          <w:sz w:val="22"/>
          <w:lang w:val="en-GB"/>
        </w:rPr>
        <w:t xml:space="preserve"> -</w:t>
      </w:r>
      <w:r w:rsidRPr="00963C83">
        <w:rPr>
          <w:rFonts w:cstheme="minorHAnsi"/>
          <w:color w:val="000000" w:themeColor="text1"/>
          <w:kern w:val="24"/>
          <w:sz w:val="22"/>
        </w:rPr>
        <w:t xml:space="preserve"> </w:t>
      </w:r>
      <m:oMath>
        <m:r>
          <w:rPr>
            <w:rFonts w:ascii="Cambria Math" w:hAnsi="Cambria Math" w:cstheme="minorHAnsi"/>
            <w:color w:val="000000" w:themeColor="text1"/>
            <w:kern w:val="24"/>
            <w:sz w:val="22"/>
          </w:rPr>
          <m:t>∆</m:t>
        </m:r>
        <m:sSub>
          <m:sSubPr>
            <m:ctrlPr>
              <w:rPr>
                <w:rFonts w:ascii="Cambria Math" w:hAnsi="Cambria Math" w:cstheme="minorHAnsi"/>
                <w:i/>
                <w:color w:val="000000" w:themeColor="text1"/>
                <w:kern w:val="24"/>
                <w:sz w:val="22"/>
              </w:rPr>
            </m:ctrlPr>
          </m:sSubPr>
          <m:e>
            <m:acc>
              <m:accPr>
                <m:ctrlPr>
                  <w:rPr>
                    <w:rFonts w:ascii="Cambria Math" w:hAnsi="Cambria Math" w:cstheme="minorHAnsi"/>
                    <w:i/>
                    <w:color w:val="000000" w:themeColor="text1"/>
                    <w:kern w:val="24"/>
                    <w:sz w:val="22"/>
                  </w:rPr>
                </m:ctrlPr>
              </m:accPr>
              <m:e>
                <m:r>
                  <w:rPr>
                    <w:rFonts w:ascii="Cambria Math" w:hAnsi="Cambria Math" w:cstheme="minorHAnsi"/>
                    <w:color w:val="000000" w:themeColor="text1"/>
                    <w:kern w:val="24"/>
                    <w:sz w:val="22"/>
                  </w:rPr>
                  <m:t>t</m:t>
                </m:r>
              </m:e>
            </m:acc>
          </m:e>
          <m:sub>
            <m:r>
              <w:rPr>
                <w:rFonts w:ascii="Cambria Math" w:hAnsi="Cambria Math" w:cstheme="minorHAnsi"/>
                <w:color w:val="000000" w:themeColor="text1"/>
                <w:kern w:val="24"/>
                <w:sz w:val="22"/>
              </w:rPr>
              <m:t>RX_ue_panelA</m:t>
            </m:r>
          </m:sub>
        </m:sSub>
      </m:oMath>
      <w:r>
        <w:rPr>
          <w:rFonts w:cstheme="minorHAnsi"/>
          <w:color w:val="000000" w:themeColor="text1"/>
          <w:kern w:val="24"/>
          <w:sz w:val="22"/>
        </w:rPr>
        <w:t xml:space="preserve">, respectively. </w:t>
      </w:r>
      <w:r w:rsidR="00BF1D3D">
        <w:rPr>
          <w:rFonts w:cstheme="minorHAnsi"/>
          <w:color w:val="000000" w:themeColor="text1"/>
          <w:kern w:val="24"/>
          <w:sz w:val="22"/>
        </w:rPr>
        <w:t>For M-RTT, the measure</w:t>
      </w:r>
      <w:r w:rsidR="006D3295">
        <w:rPr>
          <w:rFonts w:cstheme="minorHAnsi"/>
          <w:color w:val="000000" w:themeColor="text1"/>
          <w:kern w:val="24"/>
          <w:sz w:val="22"/>
        </w:rPr>
        <w:t xml:space="preserve">ment error related to the UE is actually </w:t>
      </w:r>
      <w:r w:rsidRPr="00963C83">
        <w:rPr>
          <w:rFonts w:cstheme="minorHAnsi"/>
          <w:color w:val="000000" w:themeColor="text1"/>
          <w:kern w:val="24"/>
          <w:sz w:val="22"/>
        </w:rPr>
        <w:t>(</w:t>
      </w:r>
      <w:r w:rsidRPr="00963C83">
        <w:rPr>
          <w:rFonts w:cstheme="minorHAnsi"/>
          <w:color w:val="000000" w:themeColor="text1"/>
          <w:kern w:val="24"/>
          <w:sz w:val="22"/>
          <w:lang w:eastAsia="zh-CN"/>
        </w:rPr>
        <w:t>Δ</w:t>
      </w:r>
      <w:r w:rsidRPr="00963C83">
        <w:rPr>
          <w:rFonts w:cstheme="minorHAnsi"/>
          <w:color w:val="000000" w:themeColor="text1"/>
          <w:kern w:val="24"/>
          <w:sz w:val="22"/>
          <w:lang w:val="en-GB"/>
        </w:rPr>
        <w:t>t</w:t>
      </w:r>
      <w:r w:rsidRPr="00963C83">
        <w:rPr>
          <w:rFonts w:cstheme="minorHAnsi"/>
          <w:color w:val="000000" w:themeColor="text1"/>
          <w:kern w:val="24"/>
          <w:position w:val="-8"/>
          <w:sz w:val="22"/>
          <w:vertAlign w:val="subscript"/>
          <w:lang w:val="en-GB"/>
        </w:rPr>
        <w:t>TX_ue_panelA</w:t>
      </w:r>
      <w:r w:rsidRPr="00963C83">
        <w:rPr>
          <w:rFonts w:cstheme="minorHAnsi"/>
          <w:color w:val="000000" w:themeColor="text1"/>
          <w:kern w:val="24"/>
          <w:sz w:val="22"/>
          <w:lang w:val="en-GB"/>
        </w:rPr>
        <w:t xml:space="preserve"> </w:t>
      </w:r>
      <w:r w:rsidRPr="00963C83">
        <w:rPr>
          <w:rFonts w:cstheme="minorHAnsi"/>
          <w:color w:val="000000" w:themeColor="text1"/>
          <w:kern w:val="24"/>
          <w:sz w:val="22"/>
        </w:rPr>
        <w:t xml:space="preserve">+ </w:t>
      </w:r>
      <w:r w:rsidRPr="00963C83">
        <w:rPr>
          <w:rFonts w:cstheme="minorHAnsi"/>
          <w:color w:val="000000" w:themeColor="text1"/>
          <w:kern w:val="24"/>
          <w:sz w:val="22"/>
          <w:lang w:eastAsia="zh-CN"/>
        </w:rPr>
        <w:t>Δ</w:t>
      </w:r>
      <w:r w:rsidRPr="00963C83">
        <w:rPr>
          <w:rFonts w:cstheme="minorHAnsi"/>
          <w:color w:val="000000" w:themeColor="text1"/>
          <w:kern w:val="24"/>
          <w:sz w:val="22"/>
        </w:rPr>
        <w:t>t</w:t>
      </w:r>
      <w:r w:rsidRPr="00963C83">
        <w:rPr>
          <w:rFonts w:cstheme="minorHAnsi"/>
          <w:color w:val="000000" w:themeColor="text1"/>
          <w:kern w:val="24"/>
          <w:position w:val="-8"/>
          <w:sz w:val="22"/>
          <w:vertAlign w:val="subscript"/>
        </w:rPr>
        <w:t>RX_ue_panelA</w:t>
      </w:r>
      <w:r w:rsidRPr="00963C83">
        <w:rPr>
          <w:rFonts w:cstheme="minorHAnsi"/>
          <w:color w:val="000000" w:themeColor="text1"/>
          <w:kern w:val="24"/>
          <w:sz w:val="22"/>
        </w:rPr>
        <w:t xml:space="preserve"> ) – (</w:t>
      </w:r>
      <m:oMath>
        <m:r>
          <w:rPr>
            <w:rFonts w:ascii="Cambria Math" w:hAnsi="Cambria Math" w:cstheme="minorHAnsi"/>
            <w:color w:val="000000" w:themeColor="text1"/>
            <w:kern w:val="24"/>
            <w:sz w:val="22"/>
          </w:rPr>
          <m:t>∆</m:t>
        </m:r>
        <m:sSub>
          <m:sSubPr>
            <m:ctrlPr>
              <w:rPr>
                <w:rFonts w:ascii="Cambria Math" w:hAnsi="Cambria Math" w:cstheme="minorHAnsi"/>
                <w:i/>
                <w:color w:val="000000" w:themeColor="text1"/>
                <w:kern w:val="24"/>
                <w:sz w:val="22"/>
              </w:rPr>
            </m:ctrlPr>
          </m:sSubPr>
          <m:e>
            <m:acc>
              <m:accPr>
                <m:ctrlPr>
                  <w:rPr>
                    <w:rFonts w:ascii="Cambria Math" w:hAnsi="Cambria Math" w:cstheme="minorHAnsi"/>
                    <w:i/>
                    <w:color w:val="000000" w:themeColor="text1"/>
                    <w:kern w:val="24"/>
                    <w:sz w:val="22"/>
                  </w:rPr>
                </m:ctrlPr>
              </m:accPr>
              <m:e>
                <m:r>
                  <w:rPr>
                    <w:rFonts w:ascii="Cambria Math" w:hAnsi="Cambria Math" w:cstheme="minorHAnsi"/>
                    <w:color w:val="000000" w:themeColor="text1"/>
                    <w:kern w:val="24"/>
                    <w:sz w:val="22"/>
                  </w:rPr>
                  <m:t>t</m:t>
                </m:r>
              </m:e>
            </m:acc>
          </m:e>
          <m:sub>
            <m:r>
              <w:rPr>
                <w:rFonts w:ascii="Cambria Math" w:hAnsi="Cambria Math" w:cstheme="minorHAnsi"/>
                <w:color w:val="000000" w:themeColor="text1"/>
                <w:kern w:val="24"/>
                <w:sz w:val="22"/>
              </w:rPr>
              <m:t>TX_ue_panelA</m:t>
            </m:r>
          </m:sub>
        </m:sSub>
      </m:oMath>
      <w:r w:rsidRPr="00963C83">
        <w:rPr>
          <w:rFonts w:cstheme="minorHAnsi"/>
          <w:color w:val="000000" w:themeColor="text1"/>
          <w:kern w:val="24"/>
          <w:sz w:val="22"/>
        </w:rPr>
        <w:t>+</w:t>
      </w:r>
      <m:oMath>
        <m:r>
          <w:rPr>
            <w:rFonts w:ascii="Cambria Math" w:hAnsi="Cambria Math" w:cstheme="minorHAnsi"/>
            <w:color w:val="000000" w:themeColor="text1"/>
            <w:kern w:val="24"/>
            <w:sz w:val="22"/>
          </w:rPr>
          <m:t>∆</m:t>
        </m:r>
        <m:sSub>
          <m:sSubPr>
            <m:ctrlPr>
              <w:rPr>
                <w:rFonts w:ascii="Cambria Math" w:hAnsi="Cambria Math" w:cstheme="minorHAnsi"/>
                <w:i/>
                <w:color w:val="000000" w:themeColor="text1"/>
                <w:kern w:val="24"/>
                <w:sz w:val="22"/>
              </w:rPr>
            </m:ctrlPr>
          </m:sSubPr>
          <m:e>
            <m:acc>
              <m:accPr>
                <m:ctrlPr>
                  <w:rPr>
                    <w:rFonts w:ascii="Cambria Math" w:hAnsi="Cambria Math" w:cstheme="minorHAnsi"/>
                    <w:i/>
                    <w:color w:val="000000" w:themeColor="text1"/>
                    <w:kern w:val="24"/>
                    <w:sz w:val="22"/>
                  </w:rPr>
                </m:ctrlPr>
              </m:accPr>
              <m:e>
                <m:r>
                  <w:rPr>
                    <w:rFonts w:ascii="Cambria Math" w:hAnsi="Cambria Math" w:cstheme="minorHAnsi"/>
                    <w:color w:val="000000" w:themeColor="text1"/>
                    <w:kern w:val="24"/>
                    <w:sz w:val="22"/>
                  </w:rPr>
                  <m:t>t</m:t>
                </m:r>
              </m:e>
            </m:acc>
          </m:e>
          <m:sub>
            <m:r>
              <w:rPr>
                <w:rFonts w:ascii="Cambria Math" w:hAnsi="Cambria Math" w:cstheme="minorHAnsi"/>
                <w:color w:val="000000" w:themeColor="text1"/>
                <w:kern w:val="24"/>
                <w:sz w:val="22"/>
              </w:rPr>
              <m:t>RX_ue_panelA</m:t>
            </m:r>
          </m:sub>
        </m:sSub>
        <m:r>
          <w:rPr>
            <w:rFonts w:ascii="Cambria Math" w:hAnsi="Cambria Math" w:cstheme="minorHAnsi"/>
            <w:color w:val="000000" w:themeColor="text1"/>
            <w:kern w:val="24"/>
            <w:sz w:val="22"/>
          </w:rPr>
          <m:t xml:space="preserve"> )</m:t>
        </m:r>
      </m:oMath>
      <w:r w:rsidRPr="00963C83">
        <w:rPr>
          <w:rFonts w:cstheme="minorHAnsi"/>
          <w:color w:val="000000" w:themeColor="text1"/>
          <w:kern w:val="24"/>
          <w:sz w:val="22"/>
        </w:rPr>
        <w:t xml:space="preserve">. </w:t>
      </w:r>
      <w:r w:rsidR="00293EC9">
        <w:rPr>
          <w:rFonts w:cstheme="minorHAnsi"/>
          <w:color w:val="000000" w:themeColor="text1"/>
          <w:kern w:val="24"/>
          <w:sz w:val="22"/>
        </w:rPr>
        <w:t xml:space="preserve">This doesn't </w:t>
      </w:r>
      <w:r w:rsidR="00145AF1">
        <w:rPr>
          <w:rFonts w:cstheme="minorHAnsi"/>
          <w:color w:val="000000" w:themeColor="text1"/>
          <w:kern w:val="24"/>
          <w:sz w:val="22"/>
        </w:rPr>
        <w:t xml:space="preserve">mean </w:t>
      </w:r>
      <w:r w:rsidR="009C70FB">
        <w:rPr>
          <w:rFonts w:cstheme="minorHAnsi"/>
          <w:color w:val="000000" w:themeColor="text1"/>
          <w:kern w:val="24"/>
          <w:sz w:val="22"/>
        </w:rPr>
        <w:t xml:space="preserve">the performance requirement </w:t>
      </w:r>
      <w:r w:rsidR="00145AF1">
        <w:rPr>
          <w:rFonts w:cstheme="minorHAnsi"/>
          <w:color w:val="000000" w:themeColor="text1"/>
          <w:kern w:val="24"/>
          <w:sz w:val="22"/>
        </w:rPr>
        <w:t>of the UE RX-TX time difference measurement needs to meet the requirement for TX TEG and RX TEG</w:t>
      </w:r>
      <w:r w:rsidR="00F7790A">
        <w:rPr>
          <w:rFonts w:cstheme="minorHAnsi"/>
          <w:color w:val="000000" w:themeColor="text1"/>
          <w:kern w:val="24"/>
          <w:sz w:val="22"/>
        </w:rPr>
        <w:t xml:space="preserve"> simultaneously</w:t>
      </w:r>
      <w:r w:rsidR="009C70FB">
        <w:rPr>
          <w:rFonts w:cstheme="minorHAnsi"/>
          <w:color w:val="000000" w:themeColor="text1"/>
          <w:kern w:val="24"/>
          <w:sz w:val="22"/>
        </w:rPr>
        <w:t>.</w:t>
      </w:r>
    </w:p>
    <w:p w:rsidR="00293EC9" w:rsidRDefault="00293EC9" w:rsidP="006D3295">
      <w:pPr>
        <w:jc w:val="both"/>
        <w:rPr>
          <w:rFonts w:cstheme="minorHAnsi"/>
          <w:color w:val="000000" w:themeColor="text1"/>
          <w:kern w:val="24"/>
          <w:sz w:val="22"/>
        </w:rPr>
      </w:pPr>
    </w:p>
    <w:p w:rsidR="009C70FB" w:rsidRDefault="005501C8" w:rsidP="006D3295">
      <w:pPr>
        <w:jc w:val="both"/>
        <w:rPr>
          <w:rFonts w:cstheme="minorHAnsi"/>
          <w:color w:val="000000" w:themeColor="text1"/>
          <w:kern w:val="24"/>
          <w:sz w:val="22"/>
        </w:rPr>
      </w:pPr>
      <w:r>
        <w:rPr>
          <w:rFonts w:cstheme="minorHAnsi" w:hint="eastAsia"/>
          <w:color w:val="000000" w:themeColor="text1"/>
          <w:kern w:val="24"/>
          <w:sz w:val="22"/>
        </w:rPr>
        <w:t xml:space="preserve">To test whether the receiving from a </w:t>
      </w:r>
      <w:r w:rsidR="00DF0999">
        <w:rPr>
          <w:rFonts w:cstheme="minorHAnsi" w:hint="eastAsia"/>
          <w:color w:val="000000" w:themeColor="text1"/>
          <w:kern w:val="24"/>
          <w:sz w:val="22"/>
        </w:rPr>
        <w:t xml:space="preserve">physical </w:t>
      </w:r>
      <w:r w:rsidR="00DF0999">
        <w:rPr>
          <w:rFonts w:cstheme="minorHAnsi"/>
          <w:color w:val="000000" w:themeColor="text1"/>
          <w:kern w:val="24"/>
          <w:sz w:val="22"/>
        </w:rPr>
        <w:t>panel</w:t>
      </w:r>
      <w:r w:rsidR="00DF0999">
        <w:rPr>
          <w:rFonts w:cstheme="minorHAnsi" w:hint="eastAsia"/>
          <w:color w:val="000000" w:themeColor="text1"/>
          <w:kern w:val="24"/>
          <w:sz w:val="22"/>
        </w:rPr>
        <w:t xml:space="preserve"> </w:t>
      </w:r>
      <w:r w:rsidR="00DF0999">
        <w:rPr>
          <w:rFonts w:cstheme="minorHAnsi"/>
          <w:color w:val="000000" w:themeColor="text1"/>
          <w:kern w:val="24"/>
          <w:sz w:val="22"/>
        </w:rPr>
        <w:t>meets the RX TEG requirement is equivalen</w:t>
      </w:r>
      <w:r w:rsidR="009C70FB">
        <w:rPr>
          <w:rFonts w:cstheme="minorHAnsi"/>
          <w:color w:val="000000" w:themeColor="text1"/>
          <w:kern w:val="24"/>
          <w:sz w:val="22"/>
        </w:rPr>
        <w:t>t</w:t>
      </w:r>
      <w:r w:rsidR="00DF0999">
        <w:rPr>
          <w:rFonts w:cstheme="minorHAnsi"/>
          <w:color w:val="000000" w:themeColor="text1"/>
          <w:kern w:val="24"/>
          <w:sz w:val="22"/>
        </w:rPr>
        <w:t xml:space="preserve"> to define the test for the TOA measurement</w:t>
      </w:r>
      <w:r w:rsidR="00736030">
        <w:rPr>
          <w:rFonts w:cstheme="minorHAnsi"/>
          <w:color w:val="000000" w:themeColor="text1"/>
          <w:kern w:val="24"/>
          <w:sz w:val="22"/>
        </w:rPr>
        <w:t xml:space="preserve">, which is not </w:t>
      </w:r>
      <w:r w:rsidR="00145AF1">
        <w:rPr>
          <w:rFonts w:cstheme="minorHAnsi"/>
          <w:color w:val="000000" w:themeColor="text1"/>
          <w:kern w:val="24"/>
          <w:sz w:val="22"/>
        </w:rPr>
        <w:t xml:space="preserve">so </w:t>
      </w:r>
      <w:r w:rsidR="00736030">
        <w:rPr>
          <w:rFonts w:cstheme="minorHAnsi"/>
          <w:color w:val="000000" w:themeColor="text1"/>
          <w:kern w:val="24"/>
          <w:sz w:val="22"/>
        </w:rPr>
        <w:t>needed</w:t>
      </w:r>
      <w:r w:rsidR="009A60C1">
        <w:rPr>
          <w:rFonts w:cstheme="minorHAnsi"/>
          <w:color w:val="000000" w:themeColor="text1"/>
          <w:kern w:val="24"/>
          <w:sz w:val="22"/>
        </w:rPr>
        <w:t xml:space="preserve"> because UE doesn't report TOA measurement</w:t>
      </w:r>
      <w:r w:rsidR="00736030">
        <w:rPr>
          <w:rFonts w:cstheme="minorHAnsi"/>
          <w:color w:val="000000" w:themeColor="text1"/>
          <w:kern w:val="24"/>
          <w:sz w:val="22"/>
        </w:rPr>
        <w:t>.</w:t>
      </w:r>
      <w:r w:rsidR="009C70FB">
        <w:rPr>
          <w:rFonts w:cstheme="minorHAnsi"/>
          <w:color w:val="000000" w:themeColor="text1"/>
          <w:kern w:val="24"/>
          <w:sz w:val="22"/>
        </w:rPr>
        <w:t xml:space="preserve"> Actually, for M-RTT technique, both the TRP and UE are required to measure</w:t>
      </w:r>
      <w:r w:rsidR="00736030">
        <w:rPr>
          <w:rFonts w:cstheme="minorHAnsi"/>
          <w:color w:val="000000" w:themeColor="text1"/>
          <w:kern w:val="24"/>
          <w:sz w:val="22"/>
        </w:rPr>
        <w:t xml:space="preserve"> RX+TX timing delay, which can be realized by sending signal from DAC</w:t>
      </w:r>
      <w:r w:rsidR="00736030">
        <w:rPr>
          <w:sz w:val="22"/>
          <w:lang w:val="en-GB" w:eastAsia="en-US"/>
        </w:rPr>
        <w:t xml:space="preserve">, passing through the coupler at RF side, returning from the RX chain, and finally being observed at ADC output. The signal </w:t>
      </w:r>
      <w:r w:rsidR="00145AF1">
        <w:rPr>
          <w:sz w:val="22"/>
          <w:lang w:val="en-GB" w:eastAsia="en-US"/>
        </w:rPr>
        <w:t xml:space="preserve">is expected to be less interfered </w:t>
      </w:r>
      <w:r w:rsidR="00736030">
        <w:rPr>
          <w:sz w:val="22"/>
          <w:lang w:val="en-GB" w:eastAsia="en-US"/>
        </w:rPr>
        <w:t>because it is not over the air.</w:t>
      </w:r>
    </w:p>
    <w:p w:rsidR="00D07C83" w:rsidRDefault="00D07C83" w:rsidP="005501C8">
      <w:pPr>
        <w:jc w:val="both"/>
        <w:rPr>
          <w:rFonts w:cstheme="minorHAnsi"/>
          <w:color w:val="000000" w:themeColor="text1"/>
          <w:kern w:val="24"/>
          <w:sz w:val="22"/>
        </w:rPr>
      </w:pPr>
    </w:p>
    <w:p w:rsidR="005501C8" w:rsidRDefault="005501C8" w:rsidP="005501C8">
      <w:pPr>
        <w:jc w:val="both"/>
        <w:rPr>
          <w:rFonts w:cstheme="minorHAnsi"/>
          <w:color w:val="000000" w:themeColor="text1"/>
          <w:kern w:val="24"/>
          <w:sz w:val="22"/>
        </w:rPr>
      </w:pPr>
      <w:r>
        <w:rPr>
          <w:rFonts w:cstheme="minorHAnsi"/>
          <w:color w:val="000000" w:themeColor="text1"/>
          <w:kern w:val="24"/>
          <w:sz w:val="22"/>
        </w:rPr>
        <w:t>As such, it is reasonable to define RXTX TEG, at least for the performance requirement point of view.</w:t>
      </w:r>
      <w:r w:rsidR="00843C00">
        <w:rPr>
          <w:rFonts w:cstheme="minorHAnsi"/>
          <w:color w:val="000000" w:themeColor="text1"/>
          <w:kern w:val="24"/>
          <w:sz w:val="22"/>
        </w:rPr>
        <w:t xml:space="preserve"> Therefore, the Alt 2 in below is supported.</w:t>
      </w:r>
    </w:p>
    <w:p w:rsidR="00843C00" w:rsidRDefault="00843C00" w:rsidP="005501C8">
      <w:pPr>
        <w:jc w:val="both"/>
        <w:rPr>
          <w:rFonts w:cstheme="minorHAnsi"/>
          <w:color w:val="000000" w:themeColor="text1"/>
          <w:kern w:val="24"/>
          <w:sz w:val="22"/>
        </w:rPr>
      </w:pPr>
    </w:p>
    <w:tbl>
      <w:tblPr>
        <w:tblStyle w:val="TableGrid"/>
        <w:tblW w:w="0" w:type="auto"/>
        <w:tblLook w:val="04A0" w:firstRow="1" w:lastRow="0" w:firstColumn="1" w:lastColumn="0" w:noHBand="0" w:noVBand="1"/>
      </w:tblPr>
      <w:tblGrid>
        <w:gridCol w:w="9629"/>
      </w:tblGrid>
      <w:tr w:rsidR="00843C00" w:rsidTr="004504F8">
        <w:tc>
          <w:tcPr>
            <w:tcW w:w="9629" w:type="dxa"/>
          </w:tcPr>
          <w:p w:rsidR="00843C00" w:rsidRPr="00674EE0" w:rsidRDefault="00843C00" w:rsidP="00843C00">
            <w:pPr>
              <w:pStyle w:val="ListParagraph"/>
              <w:widowControl/>
              <w:numPr>
                <w:ilvl w:val="0"/>
                <w:numId w:val="6"/>
              </w:numPr>
              <w:spacing w:line="256" w:lineRule="auto"/>
              <w:contextualSpacing/>
              <w:jc w:val="both"/>
              <w:rPr>
                <w:rFonts w:eastAsia="SimSun"/>
                <w:sz w:val="16"/>
                <w:szCs w:val="16"/>
                <w:lang w:eastAsia="zh-CN"/>
              </w:rPr>
            </w:pPr>
            <w:r w:rsidRPr="00674EE0">
              <w:rPr>
                <w:sz w:val="16"/>
                <w:szCs w:val="16"/>
              </w:rPr>
              <w:t>Alt.2: S</w:t>
            </w:r>
            <w:r w:rsidRPr="00674EE0">
              <w:rPr>
                <w:rFonts w:eastAsia="SimSun"/>
                <w:sz w:val="16"/>
                <w:szCs w:val="16"/>
                <w:lang w:eastAsia="zh-CN"/>
              </w:rPr>
              <w:t xml:space="preserve">upport a UE to provide the association information of a UE Rx-Tx time difference measurement with a UE RxTx TEG to LMF according to the one of the 2 following options: </w:t>
            </w:r>
          </w:p>
          <w:p w:rsidR="00843C00" w:rsidRPr="00674EE0" w:rsidRDefault="00843C00" w:rsidP="00843C00">
            <w:pPr>
              <w:pStyle w:val="ListParagraph"/>
              <w:widowControl/>
              <w:numPr>
                <w:ilvl w:val="1"/>
                <w:numId w:val="6"/>
              </w:numPr>
              <w:spacing w:line="256" w:lineRule="auto"/>
              <w:contextualSpacing/>
              <w:jc w:val="both"/>
              <w:rPr>
                <w:rFonts w:eastAsia="SimSun"/>
                <w:sz w:val="16"/>
                <w:szCs w:val="16"/>
                <w:lang w:eastAsia="zh-CN"/>
              </w:rPr>
            </w:pPr>
            <w:r w:rsidRPr="00674EE0">
              <w:rPr>
                <w:rFonts w:eastAsia="SimSun"/>
                <w:sz w:val="16"/>
                <w:szCs w:val="16"/>
                <w:lang w:eastAsia="zh-CN"/>
              </w:rPr>
              <w:t>Option 1: the UE RxTx TEG is associated with one or more {DL PRS resource, UL Positioning SRS resource} pairs</w:t>
            </w:r>
          </w:p>
          <w:p w:rsidR="00843C00" w:rsidRPr="00674EE0" w:rsidRDefault="00843C00" w:rsidP="00843C00">
            <w:pPr>
              <w:pStyle w:val="ListParagraph"/>
              <w:widowControl/>
              <w:numPr>
                <w:ilvl w:val="2"/>
                <w:numId w:val="6"/>
              </w:numPr>
              <w:spacing w:line="259" w:lineRule="auto"/>
              <w:contextualSpacing/>
              <w:jc w:val="both"/>
              <w:rPr>
                <w:rFonts w:eastAsia="SimSun"/>
                <w:sz w:val="16"/>
                <w:szCs w:val="16"/>
                <w:lang w:eastAsia="zh-CN"/>
              </w:rPr>
            </w:pPr>
            <w:r w:rsidRPr="00674EE0">
              <w:rPr>
                <w:rFonts w:eastAsia="SimSun"/>
                <w:sz w:val="16"/>
                <w:szCs w:val="16"/>
                <w:lang w:eastAsia="zh-CN"/>
              </w:rPr>
              <w:t xml:space="preserve">FFS:  whether UE provides the association information of DL PRS resources to UE Rx TEG to LMF for </w:t>
            </w:r>
            <w:r w:rsidRPr="00674EE0">
              <w:rPr>
                <w:sz w:val="16"/>
                <w:szCs w:val="16"/>
              </w:rPr>
              <w:t>UE RxTx measurements</w:t>
            </w:r>
            <w:r w:rsidRPr="00674EE0">
              <w:rPr>
                <w:rFonts w:eastAsia="SimSun"/>
                <w:sz w:val="16"/>
                <w:szCs w:val="16"/>
                <w:lang w:eastAsia="zh-CN"/>
              </w:rPr>
              <w:t xml:space="preserve"> specifically</w:t>
            </w:r>
          </w:p>
          <w:p w:rsidR="00843C00" w:rsidRPr="00674EE0" w:rsidRDefault="00843C00" w:rsidP="00843C00">
            <w:pPr>
              <w:pStyle w:val="ListParagraph"/>
              <w:widowControl/>
              <w:numPr>
                <w:ilvl w:val="1"/>
                <w:numId w:val="6"/>
              </w:numPr>
              <w:spacing w:line="256" w:lineRule="auto"/>
              <w:contextualSpacing/>
              <w:jc w:val="both"/>
              <w:rPr>
                <w:rFonts w:eastAsia="SimSun"/>
                <w:sz w:val="16"/>
                <w:szCs w:val="16"/>
                <w:lang w:eastAsia="zh-CN"/>
              </w:rPr>
            </w:pPr>
            <w:r w:rsidRPr="00674EE0">
              <w:rPr>
                <w:rFonts w:eastAsia="SimSun"/>
                <w:sz w:val="16"/>
                <w:szCs w:val="16"/>
                <w:lang w:eastAsia="zh-CN"/>
              </w:rPr>
              <w:t>Option 2: the UE RxTx TEG is associated with one or more {Rx TEG, Tx TEG} pairs where the Rx TEG is used to receive the DL PRS and the Tx TEG is used to transmit the UL Positioning SRS.</w:t>
            </w:r>
          </w:p>
          <w:p w:rsidR="00843C00" w:rsidRPr="00674EE0" w:rsidRDefault="00843C00" w:rsidP="004504F8">
            <w:pPr>
              <w:jc w:val="both"/>
              <w:rPr>
                <w:rFonts w:cstheme="minorHAnsi"/>
                <w:color w:val="000000" w:themeColor="text1"/>
                <w:kern w:val="24"/>
                <w:sz w:val="22"/>
              </w:rPr>
            </w:pPr>
          </w:p>
        </w:tc>
      </w:tr>
    </w:tbl>
    <w:p w:rsidR="00843C00" w:rsidRPr="00843C00" w:rsidRDefault="00843C00" w:rsidP="005501C8">
      <w:pPr>
        <w:jc w:val="both"/>
        <w:rPr>
          <w:rFonts w:cstheme="minorHAnsi"/>
          <w:color w:val="000000" w:themeColor="text1"/>
          <w:kern w:val="24"/>
          <w:sz w:val="22"/>
        </w:rPr>
      </w:pPr>
    </w:p>
    <w:p w:rsidR="00935EE0" w:rsidRDefault="007B000C" w:rsidP="006D3295">
      <w:pPr>
        <w:jc w:val="both"/>
        <w:rPr>
          <w:rFonts w:cstheme="minorHAnsi"/>
          <w:color w:val="000000" w:themeColor="text1"/>
          <w:kern w:val="24"/>
          <w:sz w:val="22"/>
        </w:rPr>
      </w:pPr>
      <w:r>
        <w:rPr>
          <w:rFonts w:cstheme="minorHAnsi"/>
          <w:color w:val="000000" w:themeColor="text1"/>
          <w:kern w:val="24"/>
          <w:sz w:val="22"/>
        </w:rPr>
        <w:t xml:space="preserve">If a UE claims that </w:t>
      </w:r>
      <w:r w:rsidR="006344A4">
        <w:rPr>
          <w:rFonts w:cstheme="minorHAnsi"/>
          <w:color w:val="000000" w:themeColor="text1"/>
          <w:kern w:val="24"/>
          <w:sz w:val="22"/>
        </w:rPr>
        <w:t xml:space="preserve">both </w:t>
      </w:r>
      <w:r>
        <w:rPr>
          <w:rFonts w:cstheme="minorHAnsi"/>
          <w:color w:val="000000" w:themeColor="text1"/>
          <w:kern w:val="24"/>
          <w:sz w:val="22"/>
        </w:rPr>
        <w:t xml:space="preserve">panel A and panel B belong to </w:t>
      </w:r>
      <w:r w:rsidR="006344A4">
        <w:rPr>
          <w:rFonts w:cstheme="minorHAnsi"/>
          <w:color w:val="000000" w:themeColor="text1"/>
          <w:kern w:val="24"/>
          <w:sz w:val="22"/>
        </w:rPr>
        <w:t>same RXTX TEG</w:t>
      </w:r>
      <w:r>
        <w:rPr>
          <w:rFonts w:cstheme="minorHAnsi" w:hint="eastAsia"/>
          <w:color w:val="000000" w:themeColor="text1"/>
          <w:kern w:val="24"/>
          <w:sz w:val="22"/>
        </w:rPr>
        <w:t xml:space="preserve">, </w:t>
      </w:r>
      <w:r w:rsidR="003F0F71">
        <w:rPr>
          <w:rFonts w:cstheme="minorHAnsi"/>
          <w:color w:val="000000" w:themeColor="text1"/>
          <w:kern w:val="24"/>
          <w:sz w:val="22"/>
        </w:rPr>
        <w:t>the SRS association to which panel is needed so that the location server may properly combine UE RX-TX time difference measurement and gNB RX-TX time difference measurement to cancel the unwanted terms.</w:t>
      </w:r>
    </w:p>
    <w:p w:rsidR="00935EE0" w:rsidRDefault="00935EE0" w:rsidP="006D3295">
      <w:pPr>
        <w:jc w:val="both"/>
        <w:rPr>
          <w:rFonts w:cstheme="minorHAnsi"/>
          <w:color w:val="000000" w:themeColor="text1"/>
          <w:kern w:val="24"/>
          <w:sz w:val="22"/>
        </w:rPr>
      </w:pPr>
    </w:p>
    <w:p w:rsidR="00935EE0" w:rsidRDefault="003231BE" w:rsidP="00935EE0">
      <w:pPr>
        <w:jc w:val="both"/>
        <w:rPr>
          <w:rFonts w:cstheme="minorHAnsi"/>
          <w:sz w:val="22"/>
          <w:lang w:val="en-GB"/>
        </w:rPr>
      </w:pPr>
      <w:r>
        <w:rPr>
          <w:rFonts w:cstheme="minorHAnsi"/>
          <w:sz w:val="22"/>
          <w:lang w:val="en-GB"/>
        </w:rPr>
        <w:t xml:space="preserve">As mentioned above, </w:t>
      </w:r>
      <w:r w:rsidR="00935EE0">
        <w:rPr>
          <w:rFonts w:cstheme="minorHAnsi" w:hint="eastAsia"/>
          <w:sz w:val="22"/>
          <w:lang w:val="en-GB"/>
        </w:rPr>
        <w:t xml:space="preserve">TEG </w:t>
      </w:r>
      <w:r>
        <w:rPr>
          <w:rFonts w:cstheme="minorHAnsi"/>
          <w:sz w:val="22"/>
          <w:lang w:val="en-GB"/>
        </w:rPr>
        <w:t xml:space="preserve">may </w:t>
      </w:r>
      <w:r w:rsidR="00935EE0">
        <w:rPr>
          <w:rFonts w:cstheme="minorHAnsi" w:hint="eastAsia"/>
          <w:sz w:val="22"/>
          <w:lang w:val="en-GB"/>
        </w:rPr>
        <w:t>be used to define the requirement</w:t>
      </w:r>
      <w:r>
        <w:rPr>
          <w:rFonts w:cstheme="minorHAnsi" w:hint="eastAsia"/>
          <w:sz w:val="22"/>
          <w:lang w:val="en-GB"/>
        </w:rPr>
        <w:t xml:space="preserve">. </w:t>
      </w:r>
      <w:r w:rsidR="00935EE0">
        <w:rPr>
          <w:rFonts w:cstheme="minorHAnsi"/>
          <w:sz w:val="22"/>
          <w:lang w:val="en-GB"/>
        </w:rPr>
        <w:t>TEG may also be used to implicitly indicate which physical panel for transmission/receiving</w:t>
      </w:r>
      <w:r>
        <w:rPr>
          <w:rFonts w:cstheme="minorHAnsi"/>
          <w:sz w:val="22"/>
          <w:lang w:val="en-GB"/>
        </w:rPr>
        <w:t xml:space="preserve">, since the usage of </w:t>
      </w:r>
      <w:r w:rsidR="00DF1165">
        <w:rPr>
          <w:rFonts w:cstheme="minorHAnsi"/>
          <w:sz w:val="22"/>
          <w:lang w:val="en-GB"/>
        </w:rPr>
        <w:t>“</w:t>
      </w:r>
      <w:r>
        <w:rPr>
          <w:rFonts w:cstheme="minorHAnsi"/>
          <w:sz w:val="22"/>
          <w:lang w:val="en-GB"/>
        </w:rPr>
        <w:t>panel ID</w:t>
      </w:r>
      <w:r w:rsidR="00DF1165">
        <w:rPr>
          <w:rFonts w:cstheme="minorHAnsi"/>
          <w:sz w:val="22"/>
          <w:lang w:val="en-GB"/>
        </w:rPr>
        <w:t>”</w:t>
      </w:r>
      <w:r>
        <w:rPr>
          <w:rFonts w:cstheme="minorHAnsi"/>
          <w:sz w:val="22"/>
          <w:lang w:val="en-GB"/>
        </w:rPr>
        <w:t xml:space="preserve"> doesn't reach consensus</w:t>
      </w:r>
      <w:r w:rsidR="00935EE0">
        <w:rPr>
          <w:rFonts w:cstheme="minorHAnsi"/>
          <w:sz w:val="22"/>
          <w:lang w:val="en-GB"/>
        </w:rPr>
        <w:t xml:space="preserve">. For the case of M-RTT for DL+UL positioning, RXTX TEG is </w:t>
      </w:r>
      <w:r w:rsidR="000C53DA">
        <w:rPr>
          <w:rFonts w:cstheme="minorHAnsi"/>
          <w:sz w:val="22"/>
          <w:lang w:val="en-GB"/>
        </w:rPr>
        <w:t xml:space="preserve">indicated </w:t>
      </w:r>
      <w:r w:rsidR="00935EE0">
        <w:rPr>
          <w:rFonts w:cstheme="minorHAnsi"/>
          <w:sz w:val="22"/>
          <w:lang w:val="en-GB"/>
        </w:rPr>
        <w:t>for performance requirement, and TX TEG is treated to indicate the panel for the association of SRS transmission.</w:t>
      </w:r>
    </w:p>
    <w:p w:rsidR="00935EE0" w:rsidRDefault="00935EE0" w:rsidP="006D3295">
      <w:pPr>
        <w:jc w:val="both"/>
        <w:rPr>
          <w:rFonts w:cstheme="minorHAnsi"/>
          <w:color w:val="000000" w:themeColor="text1"/>
          <w:kern w:val="24"/>
          <w:sz w:val="22"/>
          <w:lang w:val="en-GB"/>
        </w:rPr>
      </w:pPr>
    </w:p>
    <w:p w:rsidR="004B23B0" w:rsidRDefault="00FE7253" w:rsidP="006D3295">
      <w:pPr>
        <w:jc w:val="both"/>
        <w:rPr>
          <w:rFonts w:cstheme="minorHAnsi"/>
          <w:color w:val="000000" w:themeColor="text1"/>
          <w:kern w:val="24"/>
          <w:sz w:val="22"/>
          <w:lang w:val="en-GB"/>
        </w:rPr>
      </w:pPr>
      <w:r>
        <w:rPr>
          <w:rFonts w:cstheme="minorHAnsi"/>
          <w:color w:val="000000" w:themeColor="text1"/>
          <w:kern w:val="24"/>
          <w:sz w:val="22"/>
          <w:lang w:val="en-GB"/>
        </w:rPr>
        <w:t xml:space="preserve">The </w:t>
      </w:r>
      <w:r>
        <w:rPr>
          <w:rFonts w:cstheme="minorHAnsi" w:hint="eastAsia"/>
          <w:color w:val="000000" w:themeColor="text1"/>
          <w:kern w:val="24"/>
          <w:sz w:val="22"/>
          <w:lang w:val="en-GB"/>
        </w:rPr>
        <w:t>UE RX-TX time difference measurement report</w:t>
      </w:r>
      <w:r w:rsidR="00AC1DED">
        <w:rPr>
          <w:rFonts w:cstheme="minorHAnsi"/>
          <w:color w:val="000000" w:themeColor="text1"/>
          <w:kern w:val="24"/>
          <w:sz w:val="22"/>
          <w:lang w:val="en-GB"/>
        </w:rPr>
        <w:t>s</w:t>
      </w:r>
      <w:r>
        <w:rPr>
          <w:rFonts w:cstheme="minorHAnsi" w:hint="eastAsia"/>
          <w:color w:val="000000" w:themeColor="text1"/>
          <w:kern w:val="24"/>
          <w:sz w:val="22"/>
          <w:lang w:val="en-GB"/>
        </w:rPr>
        <w:t xml:space="preserve"> </w:t>
      </w:r>
      <w:r w:rsidR="00AC1DED">
        <w:rPr>
          <w:rFonts w:cstheme="minorHAnsi"/>
          <w:color w:val="000000" w:themeColor="text1"/>
          <w:kern w:val="24"/>
          <w:sz w:val="22"/>
          <w:lang w:val="en-GB"/>
        </w:rPr>
        <w:t>need</w:t>
      </w:r>
      <w:r w:rsidR="0045482A">
        <w:rPr>
          <w:rFonts w:cstheme="minorHAnsi"/>
          <w:color w:val="000000" w:themeColor="text1"/>
          <w:kern w:val="24"/>
          <w:sz w:val="22"/>
          <w:lang w:val="en-GB"/>
        </w:rPr>
        <w:t xml:space="preserve"> to </w:t>
      </w:r>
      <w:r w:rsidR="00571184">
        <w:rPr>
          <w:rFonts w:cstheme="minorHAnsi"/>
          <w:color w:val="000000" w:themeColor="text1"/>
          <w:kern w:val="24"/>
          <w:sz w:val="22"/>
          <w:lang w:val="en-GB"/>
        </w:rPr>
        <w:t xml:space="preserve">provide the indication </w:t>
      </w:r>
      <w:r w:rsidR="0045482A">
        <w:rPr>
          <w:rFonts w:cstheme="minorHAnsi"/>
          <w:color w:val="000000" w:themeColor="text1"/>
          <w:kern w:val="24"/>
          <w:sz w:val="22"/>
          <w:lang w:val="en-GB"/>
        </w:rPr>
        <w:t xml:space="preserve">to the location server </w:t>
      </w:r>
      <w:r w:rsidR="004B23B0">
        <w:rPr>
          <w:rFonts w:cstheme="minorHAnsi"/>
          <w:color w:val="000000" w:themeColor="text1"/>
          <w:kern w:val="24"/>
          <w:sz w:val="22"/>
          <w:lang w:val="en-GB"/>
        </w:rPr>
        <w:t>w</w:t>
      </w:r>
      <w:r w:rsidR="00AC1DED">
        <w:rPr>
          <w:rFonts w:cstheme="minorHAnsi"/>
          <w:color w:val="000000" w:themeColor="text1"/>
          <w:kern w:val="24"/>
          <w:sz w:val="22"/>
          <w:lang w:val="en-GB"/>
        </w:rPr>
        <w:t xml:space="preserve">hat are the proper </w:t>
      </w:r>
      <w:r w:rsidR="004B23B0">
        <w:rPr>
          <w:rFonts w:cstheme="minorHAnsi"/>
          <w:color w:val="000000" w:themeColor="text1"/>
          <w:kern w:val="24"/>
          <w:sz w:val="22"/>
          <w:lang w:val="en-GB"/>
        </w:rPr>
        <w:t>gNB RX-TX time difference measurement report</w:t>
      </w:r>
      <w:r w:rsidR="00AC1DED">
        <w:rPr>
          <w:rFonts w:cstheme="minorHAnsi"/>
          <w:color w:val="000000" w:themeColor="text1"/>
          <w:kern w:val="24"/>
          <w:sz w:val="22"/>
          <w:lang w:val="en-GB"/>
        </w:rPr>
        <w:t xml:space="preserve">s to be </w:t>
      </w:r>
      <w:r w:rsidR="0045482A">
        <w:rPr>
          <w:rFonts w:cstheme="minorHAnsi"/>
          <w:color w:val="000000" w:themeColor="text1"/>
          <w:kern w:val="24"/>
          <w:sz w:val="22"/>
          <w:lang w:val="en-GB"/>
        </w:rPr>
        <w:t>combined with.</w:t>
      </w:r>
      <w:r w:rsidR="00571184">
        <w:rPr>
          <w:rFonts w:cstheme="minorHAnsi"/>
          <w:color w:val="000000" w:themeColor="text1"/>
          <w:kern w:val="24"/>
          <w:sz w:val="22"/>
          <w:lang w:val="en-GB"/>
        </w:rPr>
        <w:t xml:space="preserve"> The UE </w:t>
      </w:r>
      <w:r w:rsidR="00705C33">
        <w:rPr>
          <w:rFonts w:cstheme="minorHAnsi"/>
          <w:color w:val="000000" w:themeColor="text1"/>
          <w:kern w:val="24"/>
          <w:sz w:val="22"/>
          <w:lang w:val="en-GB"/>
        </w:rPr>
        <w:lastRenderedPageBreak/>
        <w:t xml:space="preserve">measurement </w:t>
      </w:r>
      <w:r w:rsidR="00571184">
        <w:rPr>
          <w:rFonts w:cstheme="minorHAnsi"/>
          <w:color w:val="000000" w:themeColor="text1"/>
          <w:kern w:val="24"/>
          <w:sz w:val="22"/>
          <w:lang w:val="en-GB"/>
        </w:rPr>
        <w:t>report</w:t>
      </w:r>
      <w:r w:rsidR="00705C33">
        <w:rPr>
          <w:rFonts w:cstheme="minorHAnsi"/>
          <w:color w:val="000000" w:themeColor="text1"/>
          <w:kern w:val="24"/>
          <w:sz w:val="22"/>
          <w:lang w:val="en-GB"/>
        </w:rPr>
        <w:t>s</w:t>
      </w:r>
      <w:r w:rsidR="00CB196D">
        <w:rPr>
          <w:rFonts w:cstheme="minorHAnsi"/>
          <w:color w:val="000000" w:themeColor="text1"/>
          <w:kern w:val="24"/>
          <w:sz w:val="22"/>
          <w:lang w:val="en-GB"/>
        </w:rPr>
        <w:t xml:space="preserve"> need</w:t>
      </w:r>
      <w:r w:rsidR="00571184">
        <w:rPr>
          <w:rFonts w:cstheme="minorHAnsi"/>
          <w:color w:val="000000" w:themeColor="text1"/>
          <w:kern w:val="24"/>
          <w:sz w:val="22"/>
          <w:lang w:val="en-GB"/>
        </w:rPr>
        <w:t xml:space="preserve"> to indicate </w:t>
      </w:r>
      <w:r w:rsidR="00705C33">
        <w:rPr>
          <w:rFonts w:cstheme="minorHAnsi"/>
          <w:color w:val="000000" w:themeColor="text1"/>
          <w:kern w:val="24"/>
          <w:sz w:val="22"/>
          <w:lang w:val="en-GB"/>
        </w:rPr>
        <w:t xml:space="preserve">the </w:t>
      </w:r>
      <w:r w:rsidR="00571184">
        <w:rPr>
          <w:rFonts w:cstheme="minorHAnsi"/>
          <w:color w:val="000000" w:themeColor="text1"/>
          <w:kern w:val="24"/>
          <w:sz w:val="22"/>
          <w:lang w:val="en-GB"/>
        </w:rPr>
        <w:t>TX TEG</w:t>
      </w:r>
      <w:r w:rsidR="00705C33">
        <w:rPr>
          <w:rFonts w:cstheme="minorHAnsi"/>
          <w:color w:val="000000" w:themeColor="text1"/>
          <w:kern w:val="24"/>
          <w:sz w:val="22"/>
          <w:lang w:val="en-GB"/>
        </w:rPr>
        <w:t xml:space="preserve"> </w:t>
      </w:r>
      <w:r w:rsidR="00571184" w:rsidRPr="00C23F8E">
        <w:rPr>
          <w:rFonts w:cstheme="minorHAnsi"/>
          <w:color w:val="000000" w:themeColor="text1"/>
          <w:kern w:val="24"/>
          <w:sz w:val="22"/>
          <w:u w:val="single"/>
          <w:lang w:val="en-GB"/>
        </w:rPr>
        <w:t>intended for</w:t>
      </w:r>
      <w:r w:rsidR="00571184">
        <w:rPr>
          <w:rFonts w:cstheme="minorHAnsi"/>
          <w:color w:val="000000" w:themeColor="text1"/>
          <w:kern w:val="24"/>
          <w:sz w:val="22"/>
          <w:lang w:val="en-GB"/>
        </w:rPr>
        <w:t xml:space="preserve"> SRS transmission,</w:t>
      </w:r>
      <w:r w:rsidR="005376EF">
        <w:rPr>
          <w:rFonts w:cstheme="minorHAnsi"/>
          <w:color w:val="000000" w:themeColor="text1"/>
          <w:kern w:val="24"/>
          <w:sz w:val="22"/>
          <w:lang w:val="en-GB"/>
        </w:rPr>
        <w:t xml:space="preserve"> note that there is no actual SRS transmission during UE measurement. Then, </w:t>
      </w:r>
      <w:r w:rsidR="008E0954">
        <w:rPr>
          <w:rFonts w:cstheme="minorHAnsi"/>
          <w:color w:val="000000" w:themeColor="text1"/>
          <w:kern w:val="24"/>
          <w:sz w:val="22"/>
          <w:lang w:val="en-GB"/>
        </w:rPr>
        <w:t xml:space="preserve">the </w:t>
      </w:r>
      <w:r w:rsidR="00571184">
        <w:rPr>
          <w:rFonts w:cstheme="minorHAnsi"/>
          <w:color w:val="000000" w:themeColor="text1"/>
          <w:kern w:val="24"/>
          <w:sz w:val="22"/>
          <w:lang w:val="en-GB"/>
        </w:rPr>
        <w:t xml:space="preserve">location server may </w:t>
      </w:r>
      <w:r w:rsidR="00AC1DED">
        <w:rPr>
          <w:rFonts w:cstheme="minorHAnsi"/>
          <w:color w:val="000000" w:themeColor="text1"/>
          <w:kern w:val="24"/>
          <w:sz w:val="22"/>
          <w:lang w:val="en-GB"/>
        </w:rPr>
        <w:t xml:space="preserve">select for combination </w:t>
      </w:r>
      <w:r w:rsidR="00CB196D">
        <w:rPr>
          <w:rFonts w:cstheme="minorHAnsi"/>
          <w:color w:val="000000" w:themeColor="text1"/>
          <w:kern w:val="24"/>
          <w:sz w:val="22"/>
          <w:lang w:val="en-GB"/>
        </w:rPr>
        <w:t xml:space="preserve">the gNB </w:t>
      </w:r>
      <w:r w:rsidR="00705C33">
        <w:rPr>
          <w:rFonts w:cstheme="minorHAnsi"/>
          <w:color w:val="000000" w:themeColor="text1"/>
          <w:kern w:val="24"/>
          <w:sz w:val="22"/>
          <w:lang w:val="en-GB"/>
        </w:rPr>
        <w:t xml:space="preserve">measurement </w:t>
      </w:r>
      <w:r w:rsidR="00CB196D">
        <w:rPr>
          <w:rFonts w:cstheme="minorHAnsi"/>
          <w:color w:val="000000" w:themeColor="text1"/>
          <w:kern w:val="24"/>
          <w:sz w:val="22"/>
          <w:lang w:val="en-GB"/>
        </w:rPr>
        <w:t>rep</w:t>
      </w:r>
      <w:r w:rsidR="00571184">
        <w:rPr>
          <w:rFonts w:cstheme="minorHAnsi"/>
          <w:color w:val="000000" w:themeColor="text1"/>
          <w:kern w:val="24"/>
          <w:sz w:val="22"/>
          <w:lang w:val="en-GB"/>
        </w:rPr>
        <w:t>o</w:t>
      </w:r>
      <w:r w:rsidR="00CB196D">
        <w:rPr>
          <w:rFonts w:cstheme="minorHAnsi"/>
          <w:color w:val="000000" w:themeColor="text1"/>
          <w:kern w:val="24"/>
          <w:sz w:val="22"/>
          <w:lang w:val="en-GB"/>
        </w:rPr>
        <w:t>r</w:t>
      </w:r>
      <w:r w:rsidR="00571184">
        <w:rPr>
          <w:rFonts w:cstheme="minorHAnsi"/>
          <w:color w:val="000000" w:themeColor="text1"/>
          <w:kern w:val="24"/>
          <w:sz w:val="22"/>
          <w:lang w:val="en-GB"/>
        </w:rPr>
        <w:t>t</w:t>
      </w:r>
      <w:r w:rsidR="00CB196D">
        <w:rPr>
          <w:rFonts w:cstheme="minorHAnsi"/>
          <w:color w:val="000000" w:themeColor="text1"/>
          <w:kern w:val="24"/>
          <w:sz w:val="22"/>
          <w:lang w:val="en-GB"/>
        </w:rPr>
        <w:t xml:space="preserve">s </w:t>
      </w:r>
      <w:r w:rsidR="00473169">
        <w:rPr>
          <w:rFonts w:cstheme="minorHAnsi"/>
          <w:color w:val="000000" w:themeColor="text1"/>
          <w:kern w:val="24"/>
          <w:sz w:val="22"/>
          <w:lang w:val="en-GB"/>
        </w:rPr>
        <w:t xml:space="preserve">that measure </w:t>
      </w:r>
      <w:r w:rsidR="00CB196D">
        <w:rPr>
          <w:rFonts w:cstheme="minorHAnsi"/>
          <w:color w:val="000000" w:themeColor="text1"/>
          <w:kern w:val="24"/>
          <w:sz w:val="22"/>
          <w:lang w:val="en-GB"/>
        </w:rPr>
        <w:t xml:space="preserve">the SRS resources </w:t>
      </w:r>
      <w:r w:rsidR="00473169">
        <w:rPr>
          <w:rFonts w:cstheme="minorHAnsi"/>
          <w:color w:val="000000" w:themeColor="text1"/>
          <w:kern w:val="24"/>
          <w:sz w:val="22"/>
          <w:lang w:val="en-GB"/>
        </w:rPr>
        <w:t xml:space="preserve">with the association </w:t>
      </w:r>
      <w:r w:rsidR="00CB196D">
        <w:rPr>
          <w:rFonts w:cstheme="minorHAnsi"/>
          <w:color w:val="000000" w:themeColor="text1"/>
          <w:kern w:val="24"/>
          <w:sz w:val="22"/>
          <w:lang w:val="en-GB"/>
        </w:rPr>
        <w:t>to the same TX TEG</w:t>
      </w:r>
      <w:r w:rsidR="00473169">
        <w:rPr>
          <w:rFonts w:cstheme="minorHAnsi"/>
          <w:color w:val="000000" w:themeColor="text1"/>
          <w:kern w:val="24"/>
          <w:sz w:val="22"/>
          <w:lang w:val="en-GB"/>
        </w:rPr>
        <w:t xml:space="preserve"> indicated at UE </w:t>
      </w:r>
      <w:r w:rsidR="002941D0">
        <w:rPr>
          <w:rFonts w:cstheme="minorHAnsi"/>
          <w:color w:val="000000" w:themeColor="text1"/>
          <w:kern w:val="24"/>
          <w:sz w:val="22"/>
          <w:lang w:val="en-GB"/>
        </w:rPr>
        <w:t xml:space="preserve">measurement </w:t>
      </w:r>
      <w:r w:rsidR="00473169">
        <w:rPr>
          <w:rFonts w:cstheme="minorHAnsi"/>
          <w:color w:val="000000" w:themeColor="text1"/>
          <w:kern w:val="24"/>
          <w:sz w:val="22"/>
          <w:lang w:val="en-GB"/>
        </w:rPr>
        <w:t>reports</w:t>
      </w:r>
      <w:r w:rsidR="00CB196D">
        <w:rPr>
          <w:rFonts w:cstheme="minorHAnsi"/>
          <w:color w:val="000000" w:themeColor="text1"/>
          <w:kern w:val="24"/>
          <w:sz w:val="22"/>
          <w:lang w:val="en-GB"/>
        </w:rPr>
        <w:t>.</w:t>
      </w:r>
    </w:p>
    <w:p w:rsidR="00843C00" w:rsidRDefault="00843C00" w:rsidP="006D3295">
      <w:pPr>
        <w:jc w:val="both"/>
        <w:rPr>
          <w:rFonts w:cstheme="minorHAnsi"/>
          <w:color w:val="000000" w:themeColor="text1"/>
          <w:kern w:val="24"/>
          <w:sz w:val="22"/>
          <w:lang w:val="en-GB"/>
        </w:rPr>
      </w:pPr>
    </w:p>
    <w:p w:rsidR="00843C00" w:rsidRDefault="002637D4" w:rsidP="008E0954">
      <w:pPr>
        <w:jc w:val="both"/>
        <w:rPr>
          <w:rFonts w:cstheme="minorHAnsi"/>
          <w:color w:val="000000" w:themeColor="text1"/>
          <w:kern w:val="24"/>
          <w:sz w:val="22"/>
          <w:lang w:val="en-GB"/>
        </w:rPr>
      </w:pPr>
      <w:r>
        <w:rPr>
          <w:rFonts w:cstheme="minorHAnsi"/>
          <w:color w:val="000000" w:themeColor="text1"/>
          <w:kern w:val="24"/>
          <w:sz w:val="22"/>
          <w:lang w:val="en-GB"/>
        </w:rPr>
        <w:t>Between option 1 and option 2 under Alt. 2, option 2 is preferred</w:t>
      </w:r>
      <w:r w:rsidR="00891FDD">
        <w:rPr>
          <w:rFonts w:cstheme="minorHAnsi"/>
          <w:color w:val="000000" w:themeColor="text1"/>
          <w:kern w:val="24"/>
          <w:sz w:val="22"/>
          <w:lang w:val="en-GB"/>
        </w:rPr>
        <w:t xml:space="preserve">, even though we think </w:t>
      </w:r>
      <w:r w:rsidR="00891FDD" w:rsidRPr="009A0C00">
        <w:rPr>
          <w:rFonts w:cstheme="minorHAnsi"/>
          <w:color w:val="000000" w:themeColor="text1"/>
          <w:kern w:val="24"/>
          <w:sz w:val="22"/>
          <w:u w:val="single"/>
          <w:lang w:val="en-GB"/>
        </w:rPr>
        <w:t>RX TEG is not needed</w:t>
      </w:r>
      <w:r w:rsidR="008E0954">
        <w:rPr>
          <w:rFonts w:cstheme="minorHAnsi"/>
          <w:color w:val="000000" w:themeColor="text1"/>
          <w:kern w:val="24"/>
          <w:sz w:val="22"/>
          <w:lang w:val="en-GB"/>
        </w:rPr>
        <w:t xml:space="preserve"> in the reporting.</w:t>
      </w:r>
      <w:r>
        <w:rPr>
          <w:rFonts w:cstheme="minorHAnsi"/>
          <w:color w:val="000000" w:themeColor="text1"/>
          <w:kern w:val="24"/>
          <w:sz w:val="22"/>
          <w:lang w:val="en-GB"/>
        </w:rPr>
        <w:t xml:space="preserve"> </w:t>
      </w:r>
      <w:r w:rsidR="00250180">
        <w:rPr>
          <w:rFonts w:cstheme="minorHAnsi"/>
          <w:color w:val="000000" w:themeColor="text1"/>
          <w:kern w:val="24"/>
          <w:sz w:val="22"/>
          <w:lang w:val="en-GB"/>
        </w:rPr>
        <w:t>The pair</w:t>
      </w:r>
      <w:r w:rsidR="00B60C3D">
        <w:rPr>
          <w:rFonts w:cstheme="minorHAnsi"/>
          <w:color w:val="000000" w:themeColor="text1"/>
          <w:kern w:val="24"/>
          <w:sz w:val="22"/>
          <w:lang w:val="en-GB"/>
        </w:rPr>
        <w:t xml:space="preserve"> list</w:t>
      </w:r>
      <w:r w:rsidR="00250180">
        <w:rPr>
          <w:rFonts w:cstheme="minorHAnsi"/>
          <w:color w:val="000000" w:themeColor="text1"/>
          <w:kern w:val="24"/>
          <w:sz w:val="22"/>
          <w:lang w:val="en-GB"/>
        </w:rPr>
        <w:t xml:space="preserve"> for PRS and SRS resources in option 1 could be </w:t>
      </w:r>
      <w:r w:rsidR="003C2FDD">
        <w:rPr>
          <w:rFonts w:cstheme="minorHAnsi"/>
          <w:color w:val="000000" w:themeColor="text1"/>
          <w:kern w:val="24"/>
          <w:sz w:val="22"/>
          <w:lang w:val="en-GB"/>
        </w:rPr>
        <w:t xml:space="preserve">quite </w:t>
      </w:r>
      <w:r w:rsidR="00250180">
        <w:rPr>
          <w:rFonts w:cstheme="minorHAnsi"/>
          <w:color w:val="000000" w:themeColor="text1"/>
          <w:kern w:val="24"/>
          <w:sz w:val="22"/>
          <w:lang w:val="en-GB"/>
        </w:rPr>
        <w:t xml:space="preserve">lengthy under multiple-beam scenario. </w:t>
      </w:r>
      <w:r w:rsidR="003C2FDD">
        <w:rPr>
          <w:rFonts w:cstheme="minorHAnsi"/>
          <w:color w:val="000000" w:themeColor="text1"/>
          <w:kern w:val="24"/>
          <w:sz w:val="22"/>
          <w:lang w:val="en-GB"/>
        </w:rPr>
        <w:t xml:space="preserve">Since </w:t>
      </w:r>
      <w:r w:rsidR="00B60C3D">
        <w:rPr>
          <w:rFonts w:cstheme="minorHAnsi"/>
          <w:color w:val="000000" w:themeColor="text1"/>
          <w:kern w:val="24"/>
          <w:sz w:val="22"/>
          <w:lang w:val="en-GB"/>
        </w:rPr>
        <w:t xml:space="preserve">the </w:t>
      </w:r>
      <w:r w:rsidR="003C2FDD">
        <w:rPr>
          <w:rFonts w:cstheme="minorHAnsi"/>
          <w:color w:val="000000" w:themeColor="text1"/>
          <w:kern w:val="24"/>
          <w:sz w:val="22"/>
          <w:lang w:val="en-GB"/>
        </w:rPr>
        <w:t xml:space="preserve">resource number would be much larger than the TEG number, option 2 </w:t>
      </w:r>
      <w:r w:rsidR="00B60C3D">
        <w:rPr>
          <w:rFonts w:cstheme="minorHAnsi"/>
          <w:color w:val="000000" w:themeColor="text1"/>
          <w:kern w:val="24"/>
          <w:sz w:val="22"/>
          <w:lang w:val="en-GB"/>
        </w:rPr>
        <w:t xml:space="preserve">actually has </w:t>
      </w:r>
      <w:r w:rsidR="003C2FDD">
        <w:rPr>
          <w:rFonts w:cstheme="minorHAnsi"/>
          <w:color w:val="000000" w:themeColor="text1"/>
          <w:kern w:val="24"/>
          <w:sz w:val="22"/>
          <w:lang w:val="en-GB"/>
        </w:rPr>
        <w:t>provide</w:t>
      </w:r>
      <w:r w:rsidR="00F14980">
        <w:rPr>
          <w:rFonts w:cstheme="minorHAnsi"/>
          <w:color w:val="000000" w:themeColor="text1"/>
          <w:kern w:val="24"/>
          <w:sz w:val="22"/>
          <w:lang w:val="en-GB"/>
        </w:rPr>
        <w:t>d</w:t>
      </w:r>
      <w:r w:rsidR="003C2FDD">
        <w:rPr>
          <w:rFonts w:cstheme="minorHAnsi"/>
          <w:color w:val="000000" w:themeColor="text1"/>
          <w:kern w:val="24"/>
          <w:sz w:val="22"/>
          <w:lang w:val="en-GB"/>
        </w:rPr>
        <w:t xml:space="preserve"> the </w:t>
      </w:r>
      <w:r w:rsidR="00F14980">
        <w:rPr>
          <w:rFonts w:cstheme="minorHAnsi"/>
          <w:color w:val="000000" w:themeColor="text1"/>
          <w:kern w:val="24"/>
          <w:sz w:val="22"/>
          <w:lang w:val="en-GB"/>
        </w:rPr>
        <w:t>sufficient information to the location server to determine the combination of UE and gNB measurement reports.</w:t>
      </w:r>
      <w:r w:rsidR="00843C00">
        <w:rPr>
          <w:rFonts w:cstheme="minorHAnsi"/>
          <w:color w:val="000000" w:themeColor="text1"/>
          <w:kern w:val="24"/>
          <w:sz w:val="22"/>
          <w:lang w:val="en-GB"/>
        </w:rPr>
        <w:t xml:space="preserve"> </w:t>
      </w:r>
    </w:p>
    <w:p w:rsidR="004B23B0" w:rsidRDefault="004B23B0" w:rsidP="006D3295">
      <w:pPr>
        <w:jc w:val="both"/>
        <w:rPr>
          <w:rFonts w:cstheme="minorHAnsi"/>
          <w:color w:val="000000" w:themeColor="text1"/>
          <w:kern w:val="24"/>
          <w:sz w:val="22"/>
          <w:lang w:val="en-GB"/>
        </w:rPr>
      </w:pPr>
    </w:p>
    <w:p w:rsidR="00CB196D" w:rsidRDefault="00F0054D" w:rsidP="006D3295">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Fig. 2-1 shows the example. </w:t>
      </w:r>
      <w:r>
        <w:rPr>
          <w:rFonts w:cstheme="minorHAnsi"/>
          <w:color w:val="000000" w:themeColor="text1"/>
          <w:kern w:val="24"/>
          <w:sz w:val="22"/>
          <w:lang w:val="en-GB"/>
        </w:rPr>
        <w:t>UE reports the SRS association with TX TEG</w:t>
      </w:r>
      <w:r w:rsidR="00F92793">
        <w:rPr>
          <w:rFonts w:cstheme="minorHAnsi"/>
          <w:color w:val="000000" w:themeColor="text1"/>
          <w:kern w:val="24"/>
          <w:sz w:val="22"/>
          <w:lang w:val="en-GB"/>
        </w:rPr>
        <w:t xml:space="preserve">. UE also reports the measurement reports </w:t>
      </w:r>
      <w:r w:rsidR="00F92793" w:rsidRPr="00F92793">
        <w:rPr>
          <w:rFonts w:cstheme="minorHAnsi"/>
          <w:b/>
          <w:color w:val="000000" w:themeColor="text1"/>
          <w:kern w:val="24"/>
          <w:sz w:val="22"/>
          <w:lang w:val="en-GB"/>
        </w:rPr>
        <w:t>P</w:t>
      </w:r>
      <w:r w:rsidR="00F92793">
        <w:rPr>
          <w:rFonts w:cstheme="minorHAnsi"/>
          <w:color w:val="000000" w:themeColor="text1"/>
          <w:kern w:val="24"/>
          <w:sz w:val="22"/>
          <w:lang w:val="en-GB"/>
        </w:rPr>
        <w:t xml:space="preserve">, </w:t>
      </w:r>
      <w:r w:rsidR="00F92793" w:rsidRPr="00F92793">
        <w:rPr>
          <w:rFonts w:cstheme="minorHAnsi"/>
          <w:b/>
          <w:color w:val="000000" w:themeColor="text1"/>
          <w:kern w:val="24"/>
          <w:sz w:val="22"/>
          <w:lang w:val="en-GB"/>
        </w:rPr>
        <w:t>Q</w:t>
      </w:r>
      <w:r w:rsidR="00F92793">
        <w:rPr>
          <w:rFonts w:cstheme="minorHAnsi"/>
          <w:color w:val="000000" w:themeColor="text1"/>
          <w:kern w:val="24"/>
          <w:sz w:val="22"/>
          <w:lang w:val="en-GB"/>
        </w:rPr>
        <w:t xml:space="preserve"> and </w:t>
      </w:r>
      <w:r w:rsidR="00F92793" w:rsidRPr="00F92793">
        <w:rPr>
          <w:rFonts w:cstheme="minorHAnsi"/>
          <w:b/>
          <w:color w:val="000000" w:themeColor="text1"/>
          <w:kern w:val="24"/>
          <w:sz w:val="22"/>
          <w:lang w:val="en-GB"/>
        </w:rPr>
        <w:t>R</w:t>
      </w:r>
      <w:r w:rsidR="00F92793">
        <w:rPr>
          <w:rFonts w:cstheme="minorHAnsi"/>
          <w:color w:val="000000" w:themeColor="text1"/>
          <w:kern w:val="24"/>
          <w:sz w:val="22"/>
          <w:lang w:val="en-GB"/>
        </w:rPr>
        <w:t xml:space="preserve"> to the location server. gNB also reports the measurement reports </w:t>
      </w:r>
      <w:r w:rsidR="00F92793" w:rsidRPr="00F92793">
        <w:rPr>
          <w:rFonts w:cstheme="minorHAnsi"/>
          <w:b/>
          <w:color w:val="000000" w:themeColor="text1"/>
          <w:kern w:val="24"/>
          <w:sz w:val="22"/>
          <w:lang w:val="en-GB"/>
        </w:rPr>
        <w:t>X</w:t>
      </w:r>
      <w:r w:rsidR="00F92793">
        <w:rPr>
          <w:rFonts w:cstheme="minorHAnsi"/>
          <w:color w:val="000000" w:themeColor="text1"/>
          <w:kern w:val="24"/>
          <w:sz w:val="22"/>
          <w:lang w:val="en-GB"/>
        </w:rPr>
        <w:t xml:space="preserve">, </w:t>
      </w:r>
      <w:r w:rsidR="00F92793" w:rsidRPr="00F92793">
        <w:rPr>
          <w:rFonts w:cstheme="minorHAnsi"/>
          <w:b/>
          <w:color w:val="000000" w:themeColor="text1"/>
          <w:kern w:val="24"/>
          <w:sz w:val="22"/>
          <w:lang w:val="en-GB"/>
        </w:rPr>
        <w:t>Y</w:t>
      </w:r>
      <w:r w:rsidR="00F92793">
        <w:rPr>
          <w:rFonts w:cstheme="minorHAnsi"/>
          <w:color w:val="000000" w:themeColor="text1"/>
          <w:kern w:val="24"/>
          <w:sz w:val="22"/>
          <w:lang w:val="en-GB"/>
        </w:rPr>
        <w:t xml:space="preserve"> and </w:t>
      </w:r>
      <w:r w:rsidR="00F92793" w:rsidRPr="00F92793">
        <w:rPr>
          <w:rFonts w:cstheme="minorHAnsi"/>
          <w:b/>
          <w:color w:val="000000" w:themeColor="text1"/>
          <w:kern w:val="24"/>
          <w:sz w:val="22"/>
          <w:lang w:val="en-GB"/>
        </w:rPr>
        <w:t>Z</w:t>
      </w:r>
      <w:r w:rsidR="00F92793">
        <w:rPr>
          <w:rFonts w:cstheme="minorHAnsi"/>
          <w:color w:val="000000" w:themeColor="text1"/>
          <w:kern w:val="24"/>
          <w:sz w:val="22"/>
          <w:lang w:val="en-GB"/>
        </w:rPr>
        <w:t xml:space="preserve"> to the location server. </w:t>
      </w:r>
      <w:r w:rsidR="003764CE">
        <w:rPr>
          <w:rFonts w:cstheme="minorHAnsi"/>
          <w:color w:val="000000" w:themeColor="text1"/>
          <w:kern w:val="24"/>
          <w:sz w:val="22"/>
          <w:lang w:val="en-GB"/>
        </w:rPr>
        <w:t>The location server may do the following combination</w:t>
      </w:r>
      <w:r w:rsidR="00B60C3D">
        <w:rPr>
          <w:rFonts w:cstheme="minorHAnsi"/>
          <w:color w:val="000000" w:themeColor="text1"/>
          <w:kern w:val="24"/>
          <w:sz w:val="22"/>
          <w:lang w:val="en-GB"/>
        </w:rPr>
        <w:t>s</w:t>
      </w:r>
      <w:r w:rsidR="003764CE">
        <w:rPr>
          <w:rFonts w:cstheme="minorHAnsi"/>
          <w:color w:val="000000" w:themeColor="text1"/>
          <w:kern w:val="24"/>
          <w:sz w:val="22"/>
          <w:lang w:val="en-GB"/>
        </w:rPr>
        <w:t>,</w:t>
      </w:r>
    </w:p>
    <w:p w:rsidR="003764CE" w:rsidRPr="001A0E94" w:rsidRDefault="003764CE" w:rsidP="003764CE">
      <w:pPr>
        <w:pStyle w:val="ListParagraph"/>
        <w:numPr>
          <w:ilvl w:val="0"/>
          <w:numId w:val="15"/>
        </w:numPr>
        <w:ind w:left="284" w:hanging="284"/>
        <w:jc w:val="both"/>
        <w:rPr>
          <w:rFonts w:cstheme="minorHAnsi" w:hint="eastAsia"/>
          <w:color w:val="000000" w:themeColor="text1"/>
          <w:kern w:val="24"/>
          <w:sz w:val="22"/>
          <w:lang w:val="en-GB"/>
        </w:rPr>
      </w:pPr>
      <w:r>
        <w:rPr>
          <w:rFonts w:cstheme="minorHAnsi" w:hint="eastAsia"/>
          <w:color w:val="000000" w:themeColor="text1"/>
          <w:kern w:val="24"/>
          <w:sz w:val="22"/>
          <w:lang w:val="en-GB"/>
        </w:rPr>
        <w:t xml:space="preserve">gNB report </w:t>
      </w:r>
      <w:r w:rsidRPr="003764CE">
        <w:rPr>
          <w:rFonts w:cstheme="minorHAnsi" w:hint="eastAsia"/>
          <w:b/>
          <w:color w:val="000000" w:themeColor="text1"/>
          <w:kern w:val="24"/>
          <w:sz w:val="22"/>
          <w:lang w:val="en-GB"/>
        </w:rPr>
        <w:t>X</w:t>
      </w:r>
      <w:r>
        <w:rPr>
          <w:rFonts w:cstheme="minorHAnsi" w:hint="eastAsia"/>
          <w:color w:val="000000" w:themeColor="text1"/>
          <w:kern w:val="24"/>
          <w:sz w:val="22"/>
          <w:lang w:val="en-GB"/>
        </w:rPr>
        <w:t xml:space="preserve"> + UE report </w:t>
      </w:r>
      <w:r w:rsidRPr="003764CE">
        <w:rPr>
          <w:rFonts w:cstheme="minorHAnsi" w:hint="eastAsia"/>
          <w:b/>
          <w:color w:val="000000" w:themeColor="text1"/>
          <w:kern w:val="24"/>
          <w:sz w:val="22"/>
          <w:lang w:val="en-GB"/>
        </w:rPr>
        <w:t>Q</w:t>
      </w:r>
      <w:r w:rsidR="001A0E94">
        <w:rPr>
          <w:rFonts w:cstheme="minorHAnsi"/>
          <w:b/>
          <w:color w:val="000000" w:themeColor="text1"/>
          <w:kern w:val="24"/>
          <w:sz w:val="22"/>
          <w:lang w:val="en-GB"/>
        </w:rPr>
        <w:t xml:space="preserve"> </w:t>
      </w:r>
      <w:r w:rsidR="001A0E94" w:rsidRPr="001A0E94">
        <w:rPr>
          <w:rFonts w:cstheme="minorHAnsi"/>
          <w:color w:val="000000" w:themeColor="text1"/>
          <w:kern w:val="24"/>
          <w:sz w:val="22"/>
          <w:lang w:val="en-GB"/>
        </w:rPr>
        <w:t>for SRS transmission from TX TEG A</w:t>
      </w:r>
    </w:p>
    <w:p w:rsidR="003764CE" w:rsidRPr="001A0E94" w:rsidRDefault="003764CE" w:rsidP="001A0E94">
      <w:pPr>
        <w:pStyle w:val="ListParagraph"/>
        <w:numPr>
          <w:ilvl w:val="0"/>
          <w:numId w:val="15"/>
        </w:numPr>
        <w:ind w:left="284" w:hanging="284"/>
        <w:jc w:val="both"/>
        <w:rPr>
          <w:rFonts w:cstheme="minorHAnsi" w:hint="eastAsia"/>
          <w:color w:val="000000" w:themeColor="text1"/>
          <w:kern w:val="24"/>
          <w:sz w:val="22"/>
          <w:lang w:val="en-GB"/>
        </w:rPr>
      </w:pPr>
      <w:r>
        <w:rPr>
          <w:rFonts w:cstheme="minorHAnsi"/>
          <w:color w:val="000000" w:themeColor="text1"/>
          <w:kern w:val="24"/>
          <w:sz w:val="22"/>
          <w:lang w:val="en-GB"/>
        </w:rPr>
        <w:t xml:space="preserve">gNB report </w:t>
      </w:r>
      <w:r w:rsidRPr="003764CE">
        <w:rPr>
          <w:rFonts w:cstheme="minorHAnsi"/>
          <w:b/>
          <w:color w:val="000000" w:themeColor="text1"/>
          <w:kern w:val="24"/>
          <w:sz w:val="22"/>
          <w:lang w:val="en-GB"/>
        </w:rPr>
        <w:t>Y</w:t>
      </w:r>
      <w:r>
        <w:rPr>
          <w:rFonts w:cstheme="minorHAnsi"/>
          <w:color w:val="000000" w:themeColor="text1"/>
          <w:kern w:val="24"/>
          <w:sz w:val="22"/>
          <w:lang w:val="en-GB"/>
        </w:rPr>
        <w:t xml:space="preserve"> + UE report </w:t>
      </w:r>
      <w:r w:rsidRPr="003764CE">
        <w:rPr>
          <w:rFonts w:cstheme="minorHAnsi"/>
          <w:b/>
          <w:color w:val="000000" w:themeColor="text1"/>
          <w:kern w:val="24"/>
          <w:sz w:val="22"/>
          <w:lang w:val="en-GB"/>
        </w:rPr>
        <w:t>P</w:t>
      </w:r>
      <w:r w:rsidR="001A0E94">
        <w:rPr>
          <w:rFonts w:cstheme="minorHAnsi"/>
          <w:b/>
          <w:color w:val="000000" w:themeColor="text1"/>
          <w:kern w:val="24"/>
          <w:sz w:val="22"/>
          <w:lang w:val="en-GB"/>
        </w:rPr>
        <w:t xml:space="preserve"> </w:t>
      </w:r>
      <w:r w:rsidR="001A0E94" w:rsidRPr="001A0E94">
        <w:rPr>
          <w:rFonts w:cstheme="minorHAnsi"/>
          <w:color w:val="000000" w:themeColor="text1"/>
          <w:kern w:val="24"/>
          <w:sz w:val="22"/>
          <w:lang w:val="en-GB"/>
        </w:rPr>
        <w:t xml:space="preserve">for SRS transmission from TX TEG </w:t>
      </w:r>
      <w:r w:rsidR="001A0E94">
        <w:rPr>
          <w:rFonts w:cstheme="minorHAnsi"/>
          <w:color w:val="000000" w:themeColor="text1"/>
          <w:kern w:val="24"/>
          <w:sz w:val="22"/>
          <w:lang w:val="en-GB"/>
        </w:rPr>
        <w:t>B</w:t>
      </w:r>
    </w:p>
    <w:p w:rsidR="003764CE" w:rsidRDefault="003764CE" w:rsidP="003764CE">
      <w:pPr>
        <w:pStyle w:val="ListParagraph"/>
        <w:numPr>
          <w:ilvl w:val="0"/>
          <w:numId w:val="15"/>
        </w:numPr>
        <w:ind w:left="284" w:hanging="284"/>
        <w:jc w:val="both"/>
        <w:rPr>
          <w:rFonts w:cstheme="minorHAnsi"/>
          <w:color w:val="000000" w:themeColor="text1"/>
          <w:kern w:val="24"/>
          <w:sz w:val="22"/>
          <w:lang w:val="en-GB"/>
        </w:rPr>
      </w:pPr>
      <w:r>
        <w:rPr>
          <w:rFonts w:cstheme="minorHAnsi"/>
          <w:color w:val="000000" w:themeColor="text1"/>
          <w:kern w:val="24"/>
          <w:sz w:val="22"/>
          <w:lang w:val="en-GB"/>
        </w:rPr>
        <w:t xml:space="preserve">gNB report </w:t>
      </w:r>
      <w:r w:rsidRPr="003764CE">
        <w:rPr>
          <w:rFonts w:cstheme="minorHAnsi"/>
          <w:b/>
          <w:color w:val="000000" w:themeColor="text1"/>
          <w:kern w:val="24"/>
          <w:sz w:val="22"/>
          <w:lang w:val="en-GB"/>
        </w:rPr>
        <w:t>Y</w:t>
      </w:r>
      <w:r>
        <w:rPr>
          <w:rFonts w:cstheme="minorHAnsi"/>
          <w:color w:val="000000" w:themeColor="text1"/>
          <w:kern w:val="24"/>
          <w:sz w:val="22"/>
          <w:lang w:val="en-GB"/>
        </w:rPr>
        <w:t xml:space="preserve"> + UE report </w:t>
      </w:r>
      <w:r w:rsidRPr="003764CE">
        <w:rPr>
          <w:rFonts w:cstheme="minorHAnsi"/>
          <w:b/>
          <w:color w:val="000000" w:themeColor="text1"/>
          <w:kern w:val="24"/>
          <w:sz w:val="22"/>
          <w:lang w:val="en-GB"/>
        </w:rPr>
        <w:t>R</w:t>
      </w:r>
      <w:r w:rsidR="001A0E94">
        <w:rPr>
          <w:rFonts w:cstheme="minorHAnsi"/>
          <w:b/>
          <w:color w:val="000000" w:themeColor="text1"/>
          <w:kern w:val="24"/>
          <w:sz w:val="22"/>
          <w:lang w:val="en-GB"/>
        </w:rPr>
        <w:t xml:space="preserve"> </w:t>
      </w:r>
      <w:r w:rsidR="001A0E94" w:rsidRPr="001A0E94">
        <w:rPr>
          <w:rFonts w:cstheme="minorHAnsi"/>
          <w:color w:val="000000" w:themeColor="text1"/>
          <w:kern w:val="24"/>
          <w:sz w:val="22"/>
          <w:lang w:val="en-GB"/>
        </w:rPr>
        <w:t xml:space="preserve">for SRS transmission from TX TEG </w:t>
      </w:r>
      <w:r w:rsidR="001A0E94">
        <w:rPr>
          <w:rFonts w:cstheme="minorHAnsi"/>
          <w:color w:val="000000" w:themeColor="text1"/>
          <w:kern w:val="24"/>
          <w:sz w:val="22"/>
          <w:lang w:val="en-GB"/>
        </w:rPr>
        <w:t>B</w:t>
      </w:r>
    </w:p>
    <w:p w:rsidR="003764CE" w:rsidRDefault="003764CE" w:rsidP="003764CE">
      <w:pPr>
        <w:pStyle w:val="ListParagraph"/>
        <w:numPr>
          <w:ilvl w:val="0"/>
          <w:numId w:val="15"/>
        </w:numPr>
        <w:ind w:left="284" w:hanging="284"/>
        <w:jc w:val="both"/>
        <w:rPr>
          <w:rFonts w:cstheme="minorHAnsi"/>
          <w:color w:val="000000" w:themeColor="text1"/>
          <w:kern w:val="24"/>
          <w:sz w:val="22"/>
          <w:lang w:val="en-GB"/>
        </w:rPr>
      </w:pPr>
      <w:r>
        <w:rPr>
          <w:rFonts w:cstheme="minorHAnsi"/>
          <w:color w:val="000000" w:themeColor="text1"/>
          <w:kern w:val="24"/>
          <w:sz w:val="22"/>
          <w:lang w:val="en-GB"/>
        </w:rPr>
        <w:t xml:space="preserve">gNB report </w:t>
      </w:r>
      <w:r w:rsidRPr="003764CE">
        <w:rPr>
          <w:rFonts w:cstheme="minorHAnsi"/>
          <w:b/>
          <w:color w:val="000000" w:themeColor="text1"/>
          <w:kern w:val="24"/>
          <w:sz w:val="22"/>
          <w:lang w:val="en-GB"/>
        </w:rPr>
        <w:t>Z</w:t>
      </w:r>
      <w:r>
        <w:rPr>
          <w:rFonts w:cstheme="minorHAnsi"/>
          <w:color w:val="000000" w:themeColor="text1"/>
          <w:kern w:val="24"/>
          <w:sz w:val="22"/>
          <w:lang w:val="en-GB"/>
        </w:rPr>
        <w:t xml:space="preserve"> + UE report </w:t>
      </w:r>
      <w:r w:rsidRPr="003764CE">
        <w:rPr>
          <w:rFonts w:cstheme="minorHAnsi"/>
          <w:b/>
          <w:color w:val="000000" w:themeColor="text1"/>
          <w:kern w:val="24"/>
          <w:sz w:val="22"/>
          <w:lang w:val="en-GB"/>
        </w:rPr>
        <w:t>P</w:t>
      </w:r>
      <w:r w:rsidR="001A0E94">
        <w:rPr>
          <w:rFonts w:cstheme="minorHAnsi"/>
          <w:b/>
          <w:color w:val="000000" w:themeColor="text1"/>
          <w:kern w:val="24"/>
          <w:sz w:val="22"/>
          <w:lang w:val="en-GB"/>
        </w:rPr>
        <w:t xml:space="preserve"> </w:t>
      </w:r>
      <w:r w:rsidR="001A0E94" w:rsidRPr="001A0E94">
        <w:rPr>
          <w:rFonts w:cstheme="minorHAnsi"/>
          <w:color w:val="000000" w:themeColor="text1"/>
          <w:kern w:val="24"/>
          <w:sz w:val="22"/>
          <w:lang w:val="en-GB"/>
        </w:rPr>
        <w:t xml:space="preserve">for SRS transmission from TX TEG </w:t>
      </w:r>
      <w:r w:rsidR="001A0E94">
        <w:rPr>
          <w:rFonts w:cstheme="minorHAnsi"/>
          <w:color w:val="000000" w:themeColor="text1"/>
          <w:kern w:val="24"/>
          <w:sz w:val="22"/>
          <w:lang w:val="en-GB"/>
        </w:rPr>
        <w:t>B</w:t>
      </w:r>
    </w:p>
    <w:p w:rsidR="003764CE" w:rsidRPr="003764CE" w:rsidRDefault="003764CE" w:rsidP="003764CE">
      <w:pPr>
        <w:pStyle w:val="ListParagraph"/>
        <w:numPr>
          <w:ilvl w:val="0"/>
          <w:numId w:val="15"/>
        </w:numPr>
        <w:ind w:left="284" w:hanging="284"/>
        <w:jc w:val="both"/>
        <w:rPr>
          <w:rFonts w:cstheme="minorHAnsi"/>
          <w:color w:val="000000" w:themeColor="text1"/>
          <w:kern w:val="24"/>
          <w:sz w:val="22"/>
          <w:lang w:val="en-GB"/>
        </w:rPr>
      </w:pPr>
      <w:r>
        <w:rPr>
          <w:rFonts w:cstheme="minorHAnsi"/>
          <w:color w:val="000000" w:themeColor="text1"/>
          <w:kern w:val="24"/>
          <w:sz w:val="22"/>
          <w:lang w:val="en-GB"/>
        </w:rPr>
        <w:t xml:space="preserve">gNB report </w:t>
      </w:r>
      <w:r w:rsidRPr="003764CE">
        <w:rPr>
          <w:rFonts w:cstheme="minorHAnsi"/>
          <w:b/>
          <w:color w:val="000000" w:themeColor="text1"/>
          <w:kern w:val="24"/>
          <w:sz w:val="22"/>
          <w:lang w:val="en-GB"/>
        </w:rPr>
        <w:t>Z</w:t>
      </w:r>
      <w:r>
        <w:rPr>
          <w:rFonts w:cstheme="minorHAnsi"/>
          <w:color w:val="000000" w:themeColor="text1"/>
          <w:kern w:val="24"/>
          <w:sz w:val="22"/>
          <w:lang w:val="en-GB"/>
        </w:rPr>
        <w:t xml:space="preserve"> + UE report </w:t>
      </w:r>
      <w:r w:rsidRPr="003764CE">
        <w:rPr>
          <w:rFonts w:cstheme="minorHAnsi"/>
          <w:b/>
          <w:color w:val="000000" w:themeColor="text1"/>
          <w:kern w:val="24"/>
          <w:sz w:val="22"/>
          <w:lang w:val="en-GB"/>
        </w:rPr>
        <w:t>R</w:t>
      </w:r>
      <w:r w:rsidR="001A0E94">
        <w:rPr>
          <w:rFonts w:cstheme="minorHAnsi"/>
          <w:b/>
          <w:color w:val="000000" w:themeColor="text1"/>
          <w:kern w:val="24"/>
          <w:sz w:val="22"/>
          <w:lang w:val="en-GB"/>
        </w:rPr>
        <w:t xml:space="preserve"> </w:t>
      </w:r>
      <w:r w:rsidR="001A0E94" w:rsidRPr="001A0E94">
        <w:rPr>
          <w:rFonts w:cstheme="minorHAnsi"/>
          <w:color w:val="000000" w:themeColor="text1"/>
          <w:kern w:val="24"/>
          <w:sz w:val="22"/>
          <w:lang w:val="en-GB"/>
        </w:rPr>
        <w:t xml:space="preserve">for SRS transmission from TX TEG </w:t>
      </w:r>
      <w:r w:rsidR="001A0E94">
        <w:rPr>
          <w:rFonts w:cstheme="minorHAnsi"/>
          <w:color w:val="000000" w:themeColor="text1"/>
          <w:kern w:val="24"/>
          <w:sz w:val="22"/>
          <w:lang w:val="en-GB"/>
        </w:rPr>
        <w:t>B</w:t>
      </w:r>
    </w:p>
    <w:p w:rsidR="00CB196D" w:rsidRDefault="00CB196D" w:rsidP="006D3295">
      <w:pPr>
        <w:jc w:val="both"/>
        <w:rPr>
          <w:rFonts w:cstheme="minorHAnsi"/>
          <w:color w:val="000000" w:themeColor="text1"/>
          <w:kern w:val="24"/>
          <w:sz w:val="22"/>
          <w:lang w:val="en-GB"/>
        </w:rPr>
      </w:pPr>
    </w:p>
    <w:p w:rsidR="00CB196D" w:rsidRDefault="002941D0" w:rsidP="002941D0">
      <w:pPr>
        <w:jc w:val="center"/>
        <w:rPr>
          <w:rFonts w:cstheme="minorHAnsi"/>
          <w:color w:val="000000" w:themeColor="text1"/>
          <w:kern w:val="24"/>
          <w:sz w:val="22"/>
          <w:lang w:val="en-GB"/>
        </w:rPr>
      </w:pPr>
      <w:r>
        <w:rPr>
          <w:rFonts w:cstheme="minorHAnsi"/>
          <w:noProof/>
          <w:color w:val="000000" w:themeColor="text1"/>
          <w:kern w:val="24"/>
          <w:sz w:val="22"/>
        </w:rPr>
        <w:drawing>
          <wp:inline distT="0" distB="0" distL="0" distR="0">
            <wp:extent cx="4647600" cy="29088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lay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47600" cy="2908800"/>
                    </a:xfrm>
                    <a:prstGeom prst="rect">
                      <a:avLst/>
                    </a:prstGeom>
                  </pic:spPr>
                </pic:pic>
              </a:graphicData>
            </a:graphic>
          </wp:inline>
        </w:drawing>
      </w:r>
    </w:p>
    <w:p w:rsidR="002941D0" w:rsidRDefault="002941D0" w:rsidP="002941D0">
      <w:pPr>
        <w:jc w:val="center"/>
        <w:rPr>
          <w:rFonts w:cstheme="minorHAnsi" w:hint="eastAsia"/>
          <w:color w:val="000000" w:themeColor="text1"/>
          <w:kern w:val="24"/>
          <w:sz w:val="22"/>
          <w:lang w:val="en-GB"/>
        </w:rPr>
      </w:pPr>
      <w:r>
        <w:rPr>
          <w:rFonts w:cstheme="minorHAnsi" w:hint="eastAsia"/>
          <w:color w:val="000000" w:themeColor="text1"/>
          <w:kern w:val="24"/>
          <w:sz w:val="22"/>
          <w:lang w:val="en-GB"/>
        </w:rPr>
        <w:t>Fig. 2-1</w:t>
      </w:r>
    </w:p>
    <w:p w:rsidR="00CB196D" w:rsidRPr="00FF34D5" w:rsidRDefault="00CB196D" w:rsidP="006D3295">
      <w:pPr>
        <w:jc w:val="both"/>
        <w:rPr>
          <w:rFonts w:cstheme="minorHAnsi"/>
          <w:color w:val="000000" w:themeColor="text1"/>
          <w:kern w:val="24"/>
          <w:sz w:val="22"/>
          <w:lang w:val="en-GB"/>
        </w:rPr>
      </w:pPr>
    </w:p>
    <w:p w:rsidR="003F4684" w:rsidRPr="00FF34D5" w:rsidRDefault="003F4684" w:rsidP="006D3295">
      <w:pPr>
        <w:jc w:val="both"/>
        <w:rPr>
          <w:rFonts w:cstheme="minorHAnsi"/>
          <w:color w:val="000000" w:themeColor="text1"/>
          <w:kern w:val="24"/>
          <w:sz w:val="22"/>
          <w:lang w:val="en-GB"/>
        </w:rPr>
      </w:pPr>
    </w:p>
    <w:p w:rsidR="00342DDD" w:rsidRPr="00E56C15" w:rsidRDefault="00FF34D5" w:rsidP="000944B1">
      <w:pPr>
        <w:rPr>
          <w:rFonts w:hint="eastAsia"/>
          <w:sz w:val="18"/>
          <w:szCs w:val="18"/>
          <w:lang w:val="en-GB"/>
        </w:rPr>
      </w:pPr>
      <w:r w:rsidRPr="00E56C15">
        <w:rPr>
          <w:rFonts w:hint="eastAsia"/>
          <w:b/>
          <w:sz w:val="18"/>
          <w:szCs w:val="18"/>
          <w:lang w:val="en-GB"/>
        </w:rPr>
        <w:t>Proposal 2-1</w:t>
      </w:r>
      <w:r w:rsidRPr="00E56C15">
        <w:rPr>
          <w:rFonts w:hint="eastAsia"/>
          <w:sz w:val="18"/>
          <w:szCs w:val="18"/>
          <w:lang w:val="en-GB"/>
        </w:rPr>
        <w:t>:</w:t>
      </w:r>
      <w:r w:rsidRPr="00E56C15">
        <w:rPr>
          <w:sz w:val="18"/>
          <w:szCs w:val="18"/>
          <w:lang w:val="en-GB"/>
        </w:rPr>
        <w:t xml:space="preserve"> Support option 2 of Alt. 2, which is </w:t>
      </w:r>
    </w:p>
    <w:p w:rsidR="00FF34D5" w:rsidRPr="00E56C15" w:rsidRDefault="00FF34D5" w:rsidP="00FF34D5">
      <w:pPr>
        <w:pStyle w:val="ListParagraph"/>
        <w:widowControl/>
        <w:numPr>
          <w:ilvl w:val="0"/>
          <w:numId w:val="6"/>
        </w:numPr>
        <w:spacing w:line="256" w:lineRule="auto"/>
        <w:ind w:hanging="218"/>
        <w:contextualSpacing/>
        <w:jc w:val="both"/>
        <w:rPr>
          <w:rFonts w:eastAsia="SimSun"/>
          <w:sz w:val="18"/>
          <w:szCs w:val="18"/>
          <w:lang w:eastAsia="zh-CN"/>
        </w:rPr>
      </w:pPr>
      <w:r w:rsidRPr="00E56C15">
        <w:rPr>
          <w:sz w:val="18"/>
          <w:szCs w:val="18"/>
        </w:rPr>
        <w:t>S</w:t>
      </w:r>
      <w:r w:rsidRPr="00E56C15">
        <w:rPr>
          <w:rFonts w:eastAsia="SimSun"/>
          <w:sz w:val="18"/>
          <w:szCs w:val="18"/>
          <w:lang w:eastAsia="zh-CN"/>
        </w:rPr>
        <w:t xml:space="preserve">upport a UE to provide the association information of a UE Rx-Tx time difference measurement with a UE RxTx TEG to LMF according to the one of the 2 following options: </w:t>
      </w:r>
    </w:p>
    <w:p w:rsidR="00FF34D5" w:rsidRPr="00E56C15" w:rsidRDefault="00FF34D5" w:rsidP="00FF34D5">
      <w:pPr>
        <w:pStyle w:val="ListParagraph"/>
        <w:widowControl/>
        <w:numPr>
          <w:ilvl w:val="1"/>
          <w:numId w:val="6"/>
        </w:numPr>
        <w:spacing w:line="256" w:lineRule="auto"/>
        <w:ind w:left="851" w:hanging="284"/>
        <w:contextualSpacing/>
        <w:jc w:val="both"/>
        <w:rPr>
          <w:rFonts w:eastAsia="SimSun"/>
          <w:sz w:val="18"/>
          <w:szCs w:val="18"/>
          <w:lang w:eastAsia="zh-CN"/>
        </w:rPr>
      </w:pPr>
      <w:r w:rsidRPr="00E56C15">
        <w:rPr>
          <w:rFonts w:eastAsia="SimSun"/>
          <w:sz w:val="18"/>
          <w:szCs w:val="18"/>
          <w:lang w:eastAsia="zh-CN"/>
        </w:rPr>
        <w:t>Option 2: the UE RxTx TEG is associated with one or more {Rx TEG, Tx TEG} pairs where the Rx TEG is used to receive the DL PRS and the Tx TEG is used to transmit the UL Positioning SRS.</w:t>
      </w:r>
    </w:p>
    <w:p w:rsidR="001435F9" w:rsidRPr="00FF34D5" w:rsidRDefault="001435F9" w:rsidP="009A1F37">
      <w:pPr>
        <w:jc w:val="both"/>
        <w:rPr>
          <w:sz w:val="22"/>
          <w:lang w:val="en-GB" w:eastAsia="en-US"/>
        </w:rPr>
      </w:pPr>
    </w:p>
    <w:p w:rsidR="00FF33C0" w:rsidRDefault="0093427A" w:rsidP="00D63CE6">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 xml:space="preserve">Potential reporting enhancement </w:t>
      </w:r>
      <w:r w:rsidR="00615562">
        <w:rPr>
          <w:rFonts w:eastAsia="PMingLiU"/>
          <w:sz w:val="32"/>
          <w:szCs w:val="32"/>
          <w:lang w:eastAsia="zh-TW"/>
        </w:rPr>
        <w:t>f</w:t>
      </w:r>
      <w:r w:rsidR="004972B7">
        <w:rPr>
          <w:rFonts w:eastAsia="PMingLiU"/>
          <w:sz w:val="32"/>
          <w:szCs w:val="32"/>
          <w:lang w:eastAsia="zh-TW"/>
        </w:rPr>
        <w:t xml:space="preserve">or </w:t>
      </w:r>
      <w:r w:rsidR="00641F94">
        <w:rPr>
          <w:rFonts w:eastAsia="PMingLiU"/>
          <w:sz w:val="32"/>
          <w:szCs w:val="32"/>
          <w:lang w:eastAsia="zh-TW"/>
        </w:rPr>
        <w:t>TDOA technique</w:t>
      </w:r>
    </w:p>
    <w:p w:rsidR="00615562" w:rsidRDefault="00615562" w:rsidP="00CC3B50">
      <w:pPr>
        <w:spacing w:afterLines="50" w:after="120"/>
        <w:jc w:val="both"/>
        <w:rPr>
          <w:sz w:val="22"/>
          <w:lang w:val="en-GB" w:eastAsia="en-US"/>
        </w:rPr>
      </w:pPr>
      <w:r>
        <w:rPr>
          <w:rFonts w:hint="eastAsia"/>
          <w:sz w:val="22"/>
          <w:lang w:val="en-GB" w:eastAsia="en-US"/>
        </w:rPr>
        <w:t>In RAN1 #99 meeting, we had the following agreement</w:t>
      </w:r>
      <w:r w:rsidR="00CC3B50">
        <w:rPr>
          <w:sz w:val="22"/>
          <w:lang w:val="en-GB" w:eastAsia="en-US"/>
        </w:rPr>
        <w:t>,</w:t>
      </w:r>
    </w:p>
    <w:tbl>
      <w:tblPr>
        <w:tblStyle w:val="TableGrid"/>
        <w:tblW w:w="0" w:type="auto"/>
        <w:tblLook w:val="04A0" w:firstRow="1" w:lastRow="0" w:firstColumn="1" w:lastColumn="0" w:noHBand="0" w:noVBand="1"/>
      </w:tblPr>
      <w:tblGrid>
        <w:gridCol w:w="9629"/>
      </w:tblGrid>
      <w:tr w:rsidR="00615562" w:rsidTr="00615562">
        <w:tc>
          <w:tcPr>
            <w:tcW w:w="9629" w:type="dxa"/>
          </w:tcPr>
          <w:p w:rsidR="00615562" w:rsidRPr="00615562" w:rsidRDefault="00615562" w:rsidP="00615562">
            <w:pPr>
              <w:widowControl/>
              <w:rPr>
                <w:rFonts w:eastAsia="Batang" w:cstheme="minorHAnsi"/>
                <w:kern w:val="0"/>
                <w:sz w:val="18"/>
                <w:szCs w:val="18"/>
                <w:lang w:val="en-GB" w:eastAsia="en-US"/>
              </w:rPr>
            </w:pPr>
            <w:r w:rsidRPr="00615562">
              <w:rPr>
                <w:rFonts w:eastAsia="Batang" w:cstheme="minorHAnsi"/>
                <w:kern w:val="0"/>
                <w:sz w:val="18"/>
                <w:szCs w:val="18"/>
                <w:highlight w:val="green"/>
                <w:lang w:val="en-GB" w:eastAsia="en-US"/>
              </w:rPr>
              <w:t>Agreement:</w:t>
            </w:r>
          </w:p>
          <w:p w:rsidR="00615562" w:rsidRPr="00615562" w:rsidRDefault="00615562" w:rsidP="00615562">
            <w:pPr>
              <w:widowControl/>
              <w:rPr>
                <w:rFonts w:eastAsia="Batang" w:cstheme="minorHAnsi"/>
                <w:kern w:val="0"/>
                <w:sz w:val="18"/>
                <w:szCs w:val="18"/>
                <w:lang w:val="en-GB" w:eastAsia="en-US"/>
              </w:rPr>
            </w:pPr>
            <w:r w:rsidRPr="00615562">
              <w:rPr>
                <w:rFonts w:eastAsia="Batang" w:cstheme="minorHAnsi"/>
                <w:kern w:val="0"/>
                <w:sz w:val="18"/>
                <w:szCs w:val="18"/>
                <w:lang w:val="en-GB" w:eastAsia="en-US"/>
              </w:rPr>
              <w:t>The prior agreement is updated as given below:</w:t>
            </w:r>
          </w:p>
          <w:p w:rsidR="00615562" w:rsidRPr="00615562" w:rsidRDefault="00615562" w:rsidP="00615562">
            <w:pPr>
              <w:widowControl/>
              <w:rPr>
                <w:rFonts w:eastAsia="Times New Roman" w:cstheme="minorHAnsi"/>
                <w:kern w:val="0"/>
                <w:sz w:val="18"/>
                <w:szCs w:val="18"/>
                <w:lang w:val="en-GB" w:eastAsia="zh-CN"/>
              </w:rPr>
            </w:pPr>
            <w:r w:rsidRPr="00615562">
              <w:rPr>
                <w:rFonts w:eastAsia="Batang" w:cstheme="minorHAnsi"/>
                <w:kern w:val="0"/>
                <w:sz w:val="18"/>
                <w:szCs w:val="18"/>
                <w:lang w:val="en-GB" w:eastAsia="en-US"/>
              </w:rPr>
              <w:lastRenderedPageBreak/>
              <w:t xml:space="preserve">UE can be configured to </w:t>
            </w:r>
            <w:r w:rsidRPr="00615562">
              <w:rPr>
                <w:rFonts w:eastAsia="Batang" w:cstheme="minorHAnsi"/>
                <w:strike/>
                <w:color w:val="FF0000"/>
                <w:kern w:val="0"/>
                <w:sz w:val="18"/>
                <w:szCs w:val="18"/>
                <w:lang w:val="en-GB" w:eastAsia="en-US"/>
              </w:rPr>
              <w:t>measure and</w:t>
            </w:r>
            <w:r w:rsidRPr="00615562">
              <w:rPr>
                <w:rFonts w:eastAsia="Batang" w:cstheme="minorHAnsi"/>
                <w:color w:val="FF0000"/>
                <w:kern w:val="0"/>
                <w:sz w:val="18"/>
                <w:szCs w:val="18"/>
                <w:lang w:val="en-GB" w:eastAsia="en-US"/>
              </w:rPr>
              <w:t xml:space="preserve"> </w:t>
            </w:r>
            <w:r w:rsidRPr="00615562">
              <w:rPr>
                <w:rFonts w:eastAsia="Batang" w:cstheme="minorHAnsi"/>
                <w:kern w:val="0"/>
                <w:sz w:val="18"/>
                <w:szCs w:val="18"/>
                <w:lang w:val="en-GB" w:eastAsia="x-none"/>
              </w:rPr>
              <w:t xml:space="preserve">report up to </w:t>
            </w:r>
            <w:r w:rsidRPr="00615562">
              <w:rPr>
                <w:rFonts w:eastAsia="Batang" w:cstheme="minorHAnsi"/>
                <w:strike/>
                <w:color w:val="FF0000"/>
                <w:kern w:val="0"/>
                <w:sz w:val="18"/>
                <w:szCs w:val="18"/>
                <w:lang w:val="en-GB" w:eastAsia="x-none"/>
              </w:rPr>
              <w:t>[</w:t>
            </w:r>
            <w:r w:rsidRPr="00615562">
              <w:rPr>
                <w:rFonts w:eastAsia="Batang" w:cstheme="minorHAnsi"/>
                <w:kern w:val="0"/>
                <w:sz w:val="18"/>
                <w:szCs w:val="18"/>
                <w:lang w:val="en-GB" w:eastAsia="x-none"/>
              </w:rPr>
              <w:t>M</w:t>
            </w:r>
            <w:r w:rsidRPr="00615562">
              <w:rPr>
                <w:rFonts w:eastAsia="Batang" w:cstheme="minorHAnsi"/>
                <w:strike/>
                <w:color w:val="FF0000"/>
                <w:kern w:val="0"/>
                <w:sz w:val="18"/>
                <w:szCs w:val="18"/>
                <w:lang w:val="en-GB" w:eastAsia="x-none"/>
              </w:rPr>
              <w:t>]</w:t>
            </w:r>
            <w:r w:rsidRPr="00615562">
              <w:rPr>
                <w:rFonts w:eastAsia="Batang" w:cstheme="minorHAnsi"/>
                <w:kern w:val="0"/>
                <w:sz w:val="18"/>
                <w:szCs w:val="18"/>
                <w:lang w:val="en-GB" w:eastAsia="x-none"/>
              </w:rPr>
              <w:t xml:space="preserve"> </w:t>
            </w:r>
            <w:r w:rsidRPr="00615562">
              <w:rPr>
                <w:rFonts w:eastAsia="Batang" w:cstheme="minorHAnsi"/>
                <w:kern w:val="0"/>
                <w:sz w:val="18"/>
                <w:szCs w:val="18"/>
                <w:lang w:val="en-GB" w:eastAsia="en-US"/>
              </w:rPr>
              <w:t xml:space="preserve">DL PRS RSTD measurements </w:t>
            </w:r>
            <w:r w:rsidRPr="00615562">
              <w:rPr>
                <w:rFonts w:eastAsia="Batang" w:cstheme="minorHAnsi"/>
                <w:color w:val="FF0000"/>
                <w:kern w:val="0"/>
                <w:sz w:val="18"/>
                <w:szCs w:val="18"/>
                <w:lang w:val="en-GB" w:eastAsia="en-US"/>
              </w:rPr>
              <w:t xml:space="preserve">per pair of TRPs </w:t>
            </w:r>
            <w:r w:rsidRPr="00615562">
              <w:rPr>
                <w:rFonts w:eastAsia="Batang" w:cstheme="minorHAnsi"/>
                <w:kern w:val="0"/>
                <w:sz w:val="18"/>
                <w:szCs w:val="18"/>
                <w:lang w:val="en-GB" w:eastAsia="en-US"/>
              </w:rPr>
              <w:t xml:space="preserve">with each measurement between a different pair of </w:t>
            </w:r>
            <w:r w:rsidRPr="00615562">
              <w:rPr>
                <w:rFonts w:eastAsia="Times New Roman" w:cstheme="minorHAnsi"/>
                <w:kern w:val="0"/>
                <w:sz w:val="18"/>
                <w:szCs w:val="18"/>
                <w:lang w:val="en-GB" w:eastAsia="zh-CN"/>
              </w:rPr>
              <w:t>DL PRS resources or DL PRS resource sets, and the M measurements being performed on the same pair of TRPs subject to UE capability</w:t>
            </w:r>
          </w:p>
          <w:p w:rsidR="00615562" w:rsidRPr="00615562" w:rsidRDefault="00615562" w:rsidP="008656BA">
            <w:pPr>
              <w:widowControl/>
              <w:numPr>
                <w:ilvl w:val="0"/>
                <w:numId w:val="10"/>
              </w:numPr>
              <w:rPr>
                <w:rFonts w:eastAsia="Batang" w:cstheme="minorHAnsi"/>
                <w:kern w:val="0"/>
                <w:sz w:val="18"/>
                <w:szCs w:val="18"/>
                <w:lang w:val="en-GB" w:eastAsia="x-none"/>
              </w:rPr>
            </w:pPr>
            <w:r w:rsidRPr="00615562">
              <w:rPr>
                <w:rFonts w:eastAsia="Batang" w:cstheme="minorHAnsi"/>
                <w:kern w:val="0"/>
                <w:sz w:val="18"/>
                <w:szCs w:val="18"/>
                <w:lang w:val="en-GB" w:eastAsia="x-none"/>
              </w:rPr>
              <w:t>All the RSTD measurements in a single report should have a single reference timing</w:t>
            </w:r>
          </w:p>
          <w:p w:rsidR="00615562" w:rsidRPr="00615562" w:rsidRDefault="00615562" w:rsidP="008656BA">
            <w:pPr>
              <w:widowControl/>
              <w:numPr>
                <w:ilvl w:val="0"/>
                <w:numId w:val="10"/>
              </w:numPr>
              <w:rPr>
                <w:rFonts w:eastAsia="Batang" w:cstheme="minorHAnsi"/>
                <w:kern w:val="0"/>
                <w:sz w:val="18"/>
                <w:szCs w:val="18"/>
                <w:lang w:val="en-GB" w:eastAsia="x-none"/>
              </w:rPr>
            </w:pPr>
            <w:r w:rsidRPr="00615562">
              <w:rPr>
                <w:rFonts w:eastAsia="Batang" w:cstheme="minorHAnsi"/>
                <w:kern w:val="0"/>
                <w:sz w:val="18"/>
                <w:szCs w:val="18"/>
                <w:lang w:val="en-GB" w:eastAsia="x-none"/>
              </w:rPr>
              <w:t>Note: Each RSTD measurement is between DL PRS Resources corresponding to different TRP IDs.</w:t>
            </w:r>
          </w:p>
          <w:p w:rsidR="00615562" w:rsidRPr="00615562" w:rsidRDefault="00615562" w:rsidP="008656BA">
            <w:pPr>
              <w:widowControl/>
              <w:numPr>
                <w:ilvl w:val="0"/>
                <w:numId w:val="10"/>
              </w:numPr>
              <w:rPr>
                <w:rFonts w:eastAsia="Batang" w:cstheme="minorHAnsi"/>
                <w:kern w:val="0"/>
                <w:sz w:val="18"/>
                <w:szCs w:val="18"/>
                <w:lang w:val="en-GB" w:eastAsia="en-US"/>
              </w:rPr>
            </w:pPr>
            <w:r w:rsidRPr="00615562">
              <w:rPr>
                <w:rFonts w:eastAsia="Batang" w:cstheme="minorHAnsi"/>
                <w:kern w:val="0"/>
                <w:sz w:val="18"/>
                <w:szCs w:val="18"/>
                <w:lang w:val="en-GB" w:eastAsia="x-none"/>
              </w:rPr>
              <w:t>M=</w:t>
            </w:r>
            <w:r w:rsidRPr="00615562">
              <w:rPr>
                <w:rFonts w:eastAsia="Batang" w:cstheme="minorHAnsi"/>
                <w:strike/>
                <w:kern w:val="0"/>
                <w:sz w:val="18"/>
                <w:szCs w:val="18"/>
                <w:lang w:val="en-GB" w:eastAsia="x-none"/>
              </w:rPr>
              <w:t>[</w:t>
            </w:r>
            <w:r w:rsidRPr="00615562">
              <w:rPr>
                <w:rFonts w:eastAsia="Batang" w:cstheme="minorHAnsi"/>
                <w:strike/>
                <w:color w:val="FF0000"/>
                <w:kern w:val="0"/>
                <w:sz w:val="18"/>
                <w:szCs w:val="18"/>
                <w:lang w:val="en-GB" w:eastAsia="x-none"/>
              </w:rPr>
              <w:t>3]</w:t>
            </w:r>
            <w:r w:rsidRPr="00615562">
              <w:rPr>
                <w:rFonts w:eastAsia="Batang" w:cstheme="minorHAnsi"/>
                <w:color w:val="FF0000"/>
                <w:kern w:val="0"/>
                <w:sz w:val="18"/>
                <w:szCs w:val="18"/>
                <w:lang w:val="en-GB" w:eastAsia="x-none"/>
              </w:rPr>
              <w:t xml:space="preserve"> 4</w:t>
            </w:r>
          </w:p>
        </w:tc>
      </w:tr>
    </w:tbl>
    <w:p w:rsidR="000012A4" w:rsidRDefault="000012A4" w:rsidP="00E04D82">
      <w:pPr>
        <w:jc w:val="both"/>
        <w:rPr>
          <w:sz w:val="22"/>
          <w:lang w:val="en-GB"/>
        </w:rPr>
      </w:pPr>
    </w:p>
    <w:p w:rsidR="00615562" w:rsidRDefault="000012A4" w:rsidP="00E04D82">
      <w:pPr>
        <w:jc w:val="both"/>
        <w:rPr>
          <w:sz w:val="22"/>
          <w:lang w:val="en-GB"/>
        </w:rPr>
      </w:pPr>
      <w:r>
        <w:rPr>
          <w:sz w:val="22"/>
          <w:lang w:val="en-GB"/>
        </w:rPr>
        <w:t>A</w:t>
      </w:r>
      <w:r>
        <w:rPr>
          <w:rFonts w:hint="eastAsia"/>
          <w:sz w:val="22"/>
          <w:lang w:val="en-GB"/>
        </w:rPr>
        <w:t xml:space="preserve">nd </w:t>
      </w:r>
      <w:r>
        <w:rPr>
          <w:sz w:val="22"/>
          <w:lang w:val="en-GB"/>
        </w:rPr>
        <w:t>in RAN1 #104b meeting, we had the following agreement,</w:t>
      </w:r>
    </w:p>
    <w:p w:rsidR="000012A4" w:rsidRDefault="000012A4" w:rsidP="00E04D82">
      <w:pPr>
        <w:jc w:val="both"/>
        <w:rPr>
          <w:sz w:val="22"/>
          <w:lang w:val="en-GB"/>
        </w:rPr>
      </w:pPr>
    </w:p>
    <w:tbl>
      <w:tblPr>
        <w:tblStyle w:val="TableGrid"/>
        <w:tblW w:w="0" w:type="auto"/>
        <w:tblLook w:val="04A0" w:firstRow="1" w:lastRow="0" w:firstColumn="1" w:lastColumn="0" w:noHBand="0" w:noVBand="1"/>
      </w:tblPr>
      <w:tblGrid>
        <w:gridCol w:w="9629"/>
      </w:tblGrid>
      <w:tr w:rsidR="000012A4" w:rsidRPr="00F07FC8" w:rsidTr="00993516">
        <w:tc>
          <w:tcPr>
            <w:tcW w:w="9629" w:type="dxa"/>
          </w:tcPr>
          <w:p w:rsidR="000012A4" w:rsidRPr="00F07FC8" w:rsidRDefault="000012A4" w:rsidP="00993516">
            <w:pPr>
              <w:rPr>
                <w:sz w:val="18"/>
                <w:szCs w:val="18"/>
                <w:lang w:eastAsia="x-none"/>
              </w:rPr>
            </w:pPr>
            <w:r w:rsidRPr="00F07FC8">
              <w:rPr>
                <w:sz w:val="18"/>
                <w:szCs w:val="18"/>
                <w:highlight w:val="green"/>
                <w:lang w:eastAsia="x-none"/>
              </w:rPr>
              <w:t>Agreement:</w:t>
            </w:r>
          </w:p>
          <w:p w:rsidR="000012A4" w:rsidRPr="00F07FC8" w:rsidRDefault="000012A4" w:rsidP="008656BA">
            <w:pPr>
              <w:pStyle w:val="ListParagraph"/>
              <w:widowControl/>
              <w:numPr>
                <w:ilvl w:val="0"/>
                <w:numId w:val="6"/>
              </w:numPr>
              <w:contextualSpacing/>
              <w:jc w:val="both"/>
              <w:rPr>
                <w:rFonts w:eastAsia="SimSun"/>
                <w:sz w:val="18"/>
                <w:szCs w:val="18"/>
                <w:lang w:eastAsia="zh-CN"/>
              </w:rPr>
            </w:pPr>
            <w:r w:rsidRPr="00F07FC8">
              <w:rPr>
                <w:rFonts w:eastAsia="SimSun"/>
                <w:sz w:val="18"/>
                <w:szCs w:val="18"/>
                <w:lang w:eastAsia="zh-CN"/>
              </w:rPr>
              <w:t>Support the following for mitigating TRP Tx timing errors and/or UE Rx timing errors for DL TDOA</w:t>
            </w:r>
          </w:p>
          <w:p w:rsidR="000012A4" w:rsidRPr="00F07FC8" w:rsidRDefault="000012A4" w:rsidP="008656BA">
            <w:pPr>
              <w:pStyle w:val="ListParagraph"/>
              <w:widowControl/>
              <w:numPr>
                <w:ilvl w:val="1"/>
                <w:numId w:val="6"/>
              </w:numPr>
              <w:contextualSpacing/>
              <w:jc w:val="both"/>
              <w:rPr>
                <w:rFonts w:eastAsia="SimSun"/>
                <w:sz w:val="18"/>
                <w:szCs w:val="18"/>
                <w:lang w:eastAsia="zh-CN"/>
              </w:rPr>
            </w:pPr>
            <w:r w:rsidRPr="00F07FC8">
              <w:rPr>
                <w:rFonts w:eastAsia="SimSun"/>
                <w:sz w:val="18"/>
                <w:szCs w:val="18"/>
                <w:lang w:eastAsia="zh-CN"/>
              </w:rPr>
              <w:t>Support a UE to provide the association information of RSTD measurements with UE Rx TEG(s) to the LMF when the UE reports the RSTD measurements to the LMF if the UE has multiple TEGs</w:t>
            </w:r>
          </w:p>
          <w:p w:rsidR="000012A4" w:rsidRPr="00F07FC8" w:rsidRDefault="000012A4" w:rsidP="008656BA">
            <w:pPr>
              <w:pStyle w:val="ListParagraph"/>
              <w:widowControl/>
              <w:numPr>
                <w:ilvl w:val="1"/>
                <w:numId w:val="6"/>
              </w:numPr>
              <w:contextualSpacing/>
              <w:jc w:val="both"/>
              <w:rPr>
                <w:rFonts w:eastAsia="SimSun"/>
                <w:sz w:val="18"/>
                <w:szCs w:val="18"/>
                <w:lang w:eastAsia="zh-CN"/>
              </w:rPr>
            </w:pPr>
            <w:r w:rsidRPr="00F07FC8">
              <w:rPr>
                <w:rFonts w:eastAsia="SimSun"/>
                <w:sz w:val="18"/>
                <w:szCs w:val="18"/>
                <w:lang w:eastAsia="zh-CN"/>
              </w:rPr>
              <w:t>Support a TRP providing the association information of DL PRS resources with Tx TEGs to the LMF if the TRP has multiple TEGs</w:t>
            </w:r>
          </w:p>
          <w:p w:rsidR="000012A4" w:rsidRPr="00F07FC8" w:rsidRDefault="000012A4" w:rsidP="008656BA">
            <w:pPr>
              <w:pStyle w:val="ListParagraph"/>
              <w:widowControl/>
              <w:numPr>
                <w:ilvl w:val="1"/>
                <w:numId w:val="6"/>
              </w:numPr>
              <w:contextualSpacing/>
              <w:jc w:val="both"/>
              <w:rPr>
                <w:rFonts w:eastAsia="SimSun"/>
                <w:sz w:val="18"/>
                <w:szCs w:val="18"/>
                <w:lang w:eastAsia="zh-CN"/>
              </w:rPr>
            </w:pPr>
            <w:r w:rsidRPr="00F07FC8">
              <w:rPr>
                <w:rFonts w:eastAsia="SimSun"/>
                <w:sz w:val="18"/>
                <w:szCs w:val="18"/>
                <w:lang w:eastAsia="zh-CN"/>
              </w:rPr>
              <w:t xml:space="preserve">Support the LMF to provide the association information of DL PRS resources with Tx TEGs to a UE for UE-based positioning if the TRP has multiple TEGs </w:t>
            </w:r>
          </w:p>
          <w:p w:rsidR="000012A4" w:rsidRPr="00F07FC8" w:rsidRDefault="000012A4" w:rsidP="008656BA">
            <w:pPr>
              <w:pStyle w:val="ListParagraph"/>
              <w:widowControl/>
              <w:numPr>
                <w:ilvl w:val="1"/>
                <w:numId w:val="6"/>
              </w:numPr>
              <w:contextualSpacing/>
              <w:jc w:val="both"/>
              <w:rPr>
                <w:rFonts w:eastAsia="SimSun"/>
                <w:sz w:val="18"/>
                <w:szCs w:val="18"/>
                <w:lang w:eastAsia="zh-CN"/>
              </w:rPr>
            </w:pPr>
            <w:r w:rsidRPr="00F07FC8">
              <w:rPr>
                <w:rFonts w:eastAsia="SimSun"/>
                <w:sz w:val="18"/>
                <w:szCs w:val="18"/>
                <w:lang w:eastAsia="zh-CN"/>
              </w:rPr>
              <w:t>FFS: the details of the signalling, procedures, and UE capability</w:t>
            </w:r>
          </w:p>
          <w:p w:rsidR="000012A4" w:rsidRPr="000012A4" w:rsidRDefault="000012A4" w:rsidP="008656BA">
            <w:pPr>
              <w:pStyle w:val="ListParagraph"/>
              <w:widowControl/>
              <w:numPr>
                <w:ilvl w:val="0"/>
                <w:numId w:val="6"/>
              </w:numPr>
              <w:contextualSpacing/>
              <w:jc w:val="both"/>
              <w:rPr>
                <w:rFonts w:eastAsia="SimSun"/>
                <w:sz w:val="18"/>
                <w:szCs w:val="18"/>
                <w:lang w:eastAsia="zh-CN"/>
              </w:rPr>
            </w:pPr>
            <w:r w:rsidRPr="00F07FC8">
              <w:rPr>
                <w:rFonts w:eastAsia="SimSun"/>
                <w:sz w:val="18"/>
                <w:szCs w:val="18"/>
                <w:lang w:eastAsia="zh-CN"/>
              </w:rPr>
              <w:t>Send an LS to RAN4 to check if there is any issue to support the above enhancements</w:t>
            </w:r>
          </w:p>
        </w:tc>
      </w:tr>
    </w:tbl>
    <w:p w:rsidR="000012A4" w:rsidRPr="000012A4" w:rsidRDefault="000012A4" w:rsidP="00E04D82">
      <w:pPr>
        <w:jc w:val="both"/>
        <w:rPr>
          <w:sz w:val="22"/>
        </w:rPr>
      </w:pPr>
    </w:p>
    <w:p w:rsidR="00A170E0" w:rsidRDefault="00C25294" w:rsidP="00E04D82">
      <w:pPr>
        <w:jc w:val="both"/>
        <w:rPr>
          <w:sz w:val="22"/>
          <w:lang w:val="en-GB" w:eastAsia="en-US"/>
        </w:rPr>
      </w:pPr>
      <w:r>
        <w:rPr>
          <w:sz w:val="22"/>
          <w:lang w:val="en-GB"/>
        </w:rPr>
        <w:t xml:space="preserve">Note that </w:t>
      </w:r>
      <w:r w:rsidR="00A170E0">
        <w:rPr>
          <w:rFonts w:hint="eastAsia"/>
          <w:sz w:val="22"/>
          <w:lang w:val="en-GB"/>
        </w:rPr>
        <w:t>that</w:t>
      </w:r>
      <w:r w:rsidR="00A170E0">
        <w:rPr>
          <w:sz w:val="22"/>
          <w:lang w:val="en-GB"/>
        </w:rPr>
        <w:t xml:space="preserve"> t</w:t>
      </w:r>
      <w:r w:rsidR="00CC3B50">
        <w:rPr>
          <w:rFonts w:hint="eastAsia"/>
          <w:sz w:val="22"/>
          <w:lang w:val="en-GB" w:eastAsia="en-US"/>
        </w:rPr>
        <w:t xml:space="preserve">he </w:t>
      </w:r>
      <w:r w:rsidR="00CC3B50">
        <w:rPr>
          <w:sz w:val="22"/>
          <w:lang w:val="en-GB" w:eastAsia="en-US"/>
        </w:rPr>
        <w:t xml:space="preserve">reporting for </w:t>
      </w:r>
      <w:r w:rsidR="00CC3B50">
        <w:rPr>
          <w:rFonts w:hint="eastAsia"/>
          <w:sz w:val="22"/>
          <w:lang w:val="en-GB" w:eastAsia="en-US"/>
        </w:rPr>
        <w:t>multiple RSTD measurements</w:t>
      </w:r>
      <w:r w:rsidR="00CC3B50">
        <w:rPr>
          <w:sz w:val="22"/>
          <w:lang w:val="en-GB" w:eastAsia="en-US"/>
        </w:rPr>
        <w:t xml:space="preserve"> </w:t>
      </w:r>
      <w:r w:rsidR="00B72768">
        <w:rPr>
          <w:sz w:val="22"/>
          <w:lang w:val="en-GB" w:eastAsia="en-US"/>
        </w:rPr>
        <w:t>in terms of resource pairs</w:t>
      </w:r>
      <w:r w:rsidR="00E23918">
        <w:rPr>
          <w:sz w:val="22"/>
          <w:lang w:val="en-GB" w:eastAsia="en-US"/>
        </w:rPr>
        <w:t xml:space="preserve"> under a</w:t>
      </w:r>
      <w:r w:rsidR="00CC3B50">
        <w:rPr>
          <w:rFonts w:hint="eastAsia"/>
          <w:sz w:val="22"/>
          <w:lang w:val="en-GB" w:eastAsia="en-US"/>
        </w:rPr>
        <w:t xml:space="preserve"> pair of TRPs has been supported</w:t>
      </w:r>
      <w:r w:rsidR="00A170E0">
        <w:rPr>
          <w:sz w:val="22"/>
          <w:lang w:val="en-GB" w:eastAsia="en-US"/>
        </w:rPr>
        <w:t>. The question is whether multiple RSTD measurements in terms of RX TEGs at UE side</w:t>
      </w:r>
      <w:r>
        <w:rPr>
          <w:sz w:val="22"/>
          <w:lang w:val="en-GB" w:eastAsia="en-US"/>
        </w:rPr>
        <w:t xml:space="preserve"> could be reported, if the benefit is evident.</w:t>
      </w:r>
    </w:p>
    <w:p w:rsidR="001C6F97" w:rsidRDefault="001C6F97" w:rsidP="00E04D82">
      <w:pPr>
        <w:jc w:val="both"/>
        <w:rPr>
          <w:sz w:val="22"/>
          <w:lang w:val="en-GB" w:eastAsia="en-US"/>
        </w:rPr>
      </w:pPr>
    </w:p>
    <w:p w:rsidR="00905271" w:rsidRDefault="003273BC" w:rsidP="00E04D82">
      <w:pPr>
        <w:jc w:val="both"/>
        <w:rPr>
          <w:sz w:val="22"/>
          <w:lang w:val="en-GB" w:eastAsia="en-US"/>
        </w:rPr>
      </w:pPr>
      <w:r>
        <w:rPr>
          <w:rFonts w:hint="eastAsia"/>
          <w:sz w:val="22"/>
          <w:lang w:val="en-GB" w:eastAsia="en-US"/>
        </w:rPr>
        <w:t xml:space="preserve">If we treat transmission/receiving timing difference </w:t>
      </w:r>
      <w:r>
        <w:rPr>
          <w:sz w:val="22"/>
          <w:lang w:val="en-GB" w:eastAsia="en-US"/>
        </w:rPr>
        <w:t xml:space="preserve">as the impairment, the </w:t>
      </w:r>
      <w:r w:rsidR="00EB6B75">
        <w:rPr>
          <w:sz w:val="22"/>
          <w:lang w:val="en-GB" w:eastAsia="en-US"/>
        </w:rPr>
        <w:t xml:space="preserve">measurements </w:t>
      </w:r>
      <w:r>
        <w:rPr>
          <w:sz w:val="22"/>
          <w:lang w:val="en-GB" w:eastAsia="en-US"/>
        </w:rPr>
        <w:t>which may help to resolve</w:t>
      </w:r>
      <w:r w:rsidR="00EB6B75">
        <w:rPr>
          <w:rFonts w:hint="eastAsia"/>
          <w:sz w:val="22"/>
          <w:lang w:val="en-GB"/>
        </w:rPr>
        <w:t xml:space="preserve"> the impairment deserve</w:t>
      </w:r>
      <w:r w:rsidR="00A37B97">
        <w:rPr>
          <w:rFonts w:hint="eastAsia"/>
          <w:sz w:val="22"/>
          <w:lang w:val="en-GB"/>
        </w:rPr>
        <w:t xml:space="preserve"> t</w:t>
      </w:r>
      <w:r w:rsidR="00190034">
        <w:rPr>
          <w:sz w:val="22"/>
          <w:lang w:val="en-GB"/>
        </w:rPr>
        <w:t>he reporting</w:t>
      </w:r>
      <w:r w:rsidR="00873B37">
        <w:rPr>
          <w:sz w:val="22"/>
        </w:rPr>
        <w:t xml:space="preserve">. </w:t>
      </w:r>
      <w:r w:rsidR="00E03440">
        <w:rPr>
          <w:sz w:val="22"/>
        </w:rPr>
        <w:t>For DL-TDOA, t</w:t>
      </w:r>
      <w:r w:rsidR="00905271">
        <w:rPr>
          <w:sz w:val="22"/>
          <w:lang w:val="en-GB" w:eastAsia="en-US"/>
        </w:rPr>
        <w:t xml:space="preserve">he potential impairments related to the timing difference are, </w:t>
      </w:r>
    </w:p>
    <w:p w:rsidR="00905271" w:rsidRDefault="00526E1D" w:rsidP="008656BA">
      <w:pPr>
        <w:pStyle w:val="ListParagraph"/>
        <w:numPr>
          <w:ilvl w:val="0"/>
          <w:numId w:val="11"/>
        </w:numPr>
        <w:ind w:left="284" w:hanging="284"/>
        <w:jc w:val="both"/>
        <w:rPr>
          <w:sz w:val="22"/>
          <w:lang w:val="en-GB" w:eastAsia="en-US"/>
        </w:rPr>
      </w:pPr>
      <w:r>
        <w:rPr>
          <w:sz w:val="22"/>
          <w:lang w:val="en-GB" w:eastAsia="en-US"/>
        </w:rPr>
        <w:t>Type</w:t>
      </w:r>
      <w:r w:rsidR="000724A5">
        <w:rPr>
          <w:sz w:val="22"/>
          <w:lang w:val="en-GB" w:eastAsia="en-US"/>
        </w:rPr>
        <w:t xml:space="preserve"> 1: i</w:t>
      </w:r>
      <w:r w:rsidR="00905271">
        <w:rPr>
          <w:sz w:val="22"/>
          <w:lang w:val="en-GB" w:eastAsia="en-US"/>
        </w:rPr>
        <w:t>ntra-TRP transmission timing difference</w:t>
      </w:r>
      <w:r w:rsidR="000E55EF">
        <w:rPr>
          <w:sz w:val="22"/>
          <w:lang w:val="en-GB" w:eastAsia="en-US"/>
        </w:rPr>
        <w:t>:</w:t>
      </w:r>
    </w:p>
    <w:p w:rsidR="00BB14B7" w:rsidRPr="00BB14B7" w:rsidRDefault="00526E1D" w:rsidP="00BB14B7">
      <w:pPr>
        <w:pStyle w:val="ListParagraph"/>
        <w:numPr>
          <w:ilvl w:val="1"/>
          <w:numId w:val="11"/>
        </w:numPr>
        <w:ind w:left="567" w:hanging="283"/>
        <w:jc w:val="both"/>
        <w:rPr>
          <w:sz w:val="22"/>
          <w:lang w:val="en-GB" w:eastAsia="en-US"/>
        </w:rPr>
      </w:pPr>
      <w:r>
        <w:rPr>
          <w:sz w:val="22"/>
          <w:lang w:val="en-GB" w:eastAsia="en-US"/>
        </w:rPr>
        <w:t>Type</w:t>
      </w:r>
      <w:r w:rsidR="000724A5">
        <w:rPr>
          <w:sz w:val="22"/>
          <w:lang w:val="en-GB" w:eastAsia="en-US"/>
        </w:rPr>
        <w:t xml:space="preserve"> 1-1: </w:t>
      </w:r>
      <w:r w:rsidR="00E56386">
        <w:rPr>
          <w:sz w:val="22"/>
          <w:lang w:val="en-GB" w:eastAsia="en-US"/>
        </w:rPr>
        <w:t xml:space="preserve">RSTD </w:t>
      </w:r>
      <w:r w:rsidR="00BB14B7">
        <w:rPr>
          <w:sz w:val="22"/>
          <w:lang w:val="en-GB" w:eastAsia="en-US"/>
        </w:rPr>
        <w:t xml:space="preserve">between </w:t>
      </w:r>
      <w:r w:rsidR="00905271">
        <w:rPr>
          <w:sz w:val="22"/>
          <w:lang w:val="en-GB" w:eastAsia="en-US"/>
        </w:rPr>
        <w:t xml:space="preserve">PRS resources transmission </w:t>
      </w:r>
      <w:r w:rsidR="00BB14B7">
        <w:rPr>
          <w:sz w:val="22"/>
          <w:lang w:val="en-GB" w:eastAsia="en-US"/>
        </w:rPr>
        <w:t xml:space="preserve">of a pair of </w:t>
      </w:r>
      <w:r w:rsidR="00905271">
        <w:rPr>
          <w:sz w:val="22"/>
          <w:lang w:val="en-GB" w:eastAsia="en-US"/>
        </w:rPr>
        <w:t>TX TEGs in a same TRP</w:t>
      </w:r>
    </w:p>
    <w:p w:rsidR="00905271" w:rsidRDefault="00526E1D" w:rsidP="008656BA">
      <w:pPr>
        <w:pStyle w:val="ListParagraph"/>
        <w:numPr>
          <w:ilvl w:val="1"/>
          <w:numId w:val="11"/>
        </w:numPr>
        <w:ind w:left="567" w:hanging="283"/>
        <w:jc w:val="both"/>
        <w:rPr>
          <w:sz w:val="22"/>
          <w:lang w:val="en-GB" w:eastAsia="en-US"/>
        </w:rPr>
      </w:pPr>
      <w:r>
        <w:rPr>
          <w:sz w:val="22"/>
          <w:lang w:val="en-GB" w:eastAsia="en-US"/>
        </w:rPr>
        <w:t>Type</w:t>
      </w:r>
      <w:r w:rsidR="000724A5">
        <w:rPr>
          <w:sz w:val="22"/>
          <w:lang w:val="en-GB" w:eastAsia="en-US"/>
        </w:rPr>
        <w:t xml:space="preserve"> 1-2: </w:t>
      </w:r>
      <w:r w:rsidR="00BB14B7">
        <w:rPr>
          <w:sz w:val="22"/>
          <w:lang w:val="en-GB" w:eastAsia="en-US"/>
        </w:rPr>
        <w:t xml:space="preserve">RSTD between </w:t>
      </w:r>
      <w:r w:rsidR="0084232A">
        <w:rPr>
          <w:sz w:val="22"/>
        </w:rPr>
        <w:t xml:space="preserve">a pair of </w:t>
      </w:r>
      <w:r w:rsidR="00905271">
        <w:rPr>
          <w:sz w:val="22"/>
          <w:lang w:val="en-GB" w:eastAsia="en-US"/>
        </w:rPr>
        <w:t xml:space="preserve">PRS resources </w:t>
      </w:r>
      <w:r w:rsidR="0084232A">
        <w:rPr>
          <w:sz w:val="22"/>
          <w:lang w:val="en-GB" w:eastAsia="en-US"/>
        </w:rPr>
        <w:t xml:space="preserve">in a </w:t>
      </w:r>
      <w:r w:rsidR="00905271">
        <w:rPr>
          <w:sz w:val="22"/>
          <w:lang w:val="en-GB" w:eastAsia="en-US"/>
        </w:rPr>
        <w:t xml:space="preserve">same TX TEG </w:t>
      </w:r>
      <w:r w:rsidR="0084232A">
        <w:rPr>
          <w:sz w:val="22"/>
          <w:lang w:val="en-GB" w:eastAsia="en-US"/>
        </w:rPr>
        <w:t xml:space="preserve">of </w:t>
      </w:r>
      <w:r w:rsidR="005B28F6">
        <w:rPr>
          <w:sz w:val="22"/>
          <w:lang w:val="en-GB" w:eastAsia="en-US"/>
        </w:rPr>
        <w:t xml:space="preserve">a </w:t>
      </w:r>
      <w:r w:rsidR="00905271">
        <w:rPr>
          <w:sz w:val="22"/>
          <w:lang w:val="en-GB" w:eastAsia="en-US"/>
        </w:rPr>
        <w:t>TRP</w:t>
      </w:r>
    </w:p>
    <w:p w:rsidR="0099633A" w:rsidRDefault="00526E1D" w:rsidP="008656BA">
      <w:pPr>
        <w:pStyle w:val="ListParagraph"/>
        <w:numPr>
          <w:ilvl w:val="0"/>
          <w:numId w:val="11"/>
        </w:numPr>
        <w:ind w:left="284" w:hanging="284"/>
        <w:jc w:val="both"/>
        <w:rPr>
          <w:sz w:val="22"/>
          <w:lang w:val="en-GB" w:eastAsia="en-US"/>
        </w:rPr>
      </w:pPr>
      <w:r>
        <w:rPr>
          <w:sz w:val="22"/>
          <w:lang w:val="en-GB" w:eastAsia="en-US"/>
        </w:rPr>
        <w:t>Type</w:t>
      </w:r>
      <w:r w:rsidR="000724A5">
        <w:rPr>
          <w:sz w:val="22"/>
          <w:lang w:val="en-GB" w:eastAsia="en-US"/>
        </w:rPr>
        <w:t xml:space="preserve"> 2: i</w:t>
      </w:r>
      <w:r w:rsidR="00905271">
        <w:rPr>
          <w:sz w:val="22"/>
          <w:lang w:val="en-GB" w:eastAsia="en-US"/>
        </w:rPr>
        <w:t>nter-TRP transmission timing difference</w:t>
      </w:r>
      <w:r w:rsidR="001161CE">
        <w:rPr>
          <w:sz w:val="22"/>
          <w:lang w:val="en-GB" w:eastAsia="en-US"/>
        </w:rPr>
        <w:t xml:space="preserve"> between a pair of TRPs</w:t>
      </w:r>
      <w:r w:rsidR="00905271">
        <w:rPr>
          <w:sz w:val="22"/>
          <w:lang w:val="en-GB" w:eastAsia="en-US"/>
        </w:rPr>
        <w:t xml:space="preserve">: </w:t>
      </w:r>
    </w:p>
    <w:p w:rsidR="00C34DBA" w:rsidRDefault="00526E1D" w:rsidP="00852D51">
      <w:pPr>
        <w:pStyle w:val="ListParagraph"/>
        <w:numPr>
          <w:ilvl w:val="1"/>
          <w:numId w:val="11"/>
        </w:numPr>
        <w:ind w:left="567" w:hanging="283"/>
        <w:jc w:val="both"/>
        <w:rPr>
          <w:sz w:val="22"/>
          <w:lang w:val="en-GB" w:eastAsia="en-US"/>
        </w:rPr>
      </w:pPr>
      <w:r>
        <w:rPr>
          <w:sz w:val="22"/>
          <w:lang w:val="en-GB" w:eastAsia="en-US"/>
        </w:rPr>
        <w:t>Type</w:t>
      </w:r>
      <w:r w:rsidR="000724A5" w:rsidRPr="00C34DBA">
        <w:rPr>
          <w:sz w:val="22"/>
          <w:lang w:val="en-GB" w:eastAsia="en-US"/>
        </w:rPr>
        <w:t xml:space="preserve"> 2-1: </w:t>
      </w:r>
      <w:r w:rsidR="00880370">
        <w:rPr>
          <w:sz w:val="22"/>
          <w:lang w:val="en-GB" w:eastAsia="en-US"/>
        </w:rPr>
        <w:t xml:space="preserve">RSTD between a pair of TRPs under </w:t>
      </w:r>
      <w:r w:rsidR="000724A5" w:rsidRPr="00C34DBA">
        <w:rPr>
          <w:sz w:val="22"/>
          <w:lang w:val="en-GB" w:eastAsia="en-US"/>
        </w:rPr>
        <w:t>s</w:t>
      </w:r>
      <w:r w:rsidR="001161CE" w:rsidRPr="00C34DBA">
        <w:rPr>
          <w:sz w:val="22"/>
          <w:lang w:val="en-GB" w:eastAsia="en-US"/>
        </w:rPr>
        <w:t>ingle TX TEG in each TRP</w:t>
      </w:r>
    </w:p>
    <w:p w:rsidR="00905271" w:rsidRPr="00C34DBA" w:rsidRDefault="00526E1D" w:rsidP="00852D51">
      <w:pPr>
        <w:pStyle w:val="ListParagraph"/>
        <w:numPr>
          <w:ilvl w:val="1"/>
          <w:numId w:val="11"/>
        </w:numPr>
        <w:ind w:left="567" w:hanging="283"/>
        <w:jc w:val="both"/>
        <w:rPr>
          <w:sz w:val="22"/>
          <w:lang w:val="en-GB" w:eastAsia="en-US"/>
        </w:rPr>
      </w:pPr>
      <w:r>
        <w:rPr>
          <w:sz w:val="22"/>
          <w:lang w:val="en-GB" w:eastAsia="en-US"/>
        </w:rPr>
        <w:t>Type</w:t>
      </w:r>
      <w:r w:rsidR="000724A5" w:rsidRPr="00C34DBA">
        <w:rPr>
          <w:sz w:val="22"/>
          <w:lang w:val="en-GB" w:eastAsia="en-US"/>
        </w:rPr>
        <w:t xml:space="preserve"> 2-2: </w:t>
      </w:r>
      <w:r w:rsidR="00880370">
        <w:rPr>
          <w:sz w:val="22"/>
          <w:lang w:val="en-GB" w:eastAsia="en-US"/>
        </w:rPr>
        <w:t xml:space="preserve">RSTD between a pair of TRPs under </w:t>
      </w:r>
      <w:r w:rsidR="000724A5" w:rsidRPr="00C34DBA">
        <w:rPr>
          <w:sz w:val="22"/>
          <w:lang w:val="en-GB" w:eastAsia="en-US"/>
        </w:rPr>
        <w:t>m</w:t>
      </w:r>
      <w:r w:rsidR="001161CE" w:rsidRPr="00C34DBA">
        <w:rPr>
          <w:sz w:val="22"/>
          <w:lang w:val="en-GB" w:eastAsia="en-US"/>
        </w:rPr>
        <w:t>ultiple TX TEGs in each TRP</w:t>
      </w:r>
    </w:p>
    <w:p w:rsidR="007D0C73" w:rsidRDefault="00526E1D" w:rsidP="008656BA">
      <w:pPr>
        <w:pStyle w:val="ListParagraph"/>
        <w:numPr>
          <w:ilvl w:val="0"/>
          <w:numId w:val="11"/>
        </w:numPr>
        <w:ind w:left="284" w:hanging="284"/>
        <w:jc w:val="both"/>
        <w:rPr>
          <w:sz w:val="22"/>
          <w:lang w:val="en-GB" w:eastAsia="en-US"/>
        </w:rPr>
      </w:pPr>
      <w:r>
        <w:rPr>
          <w:sz w:val="22"/>
          <w:lang w:val="en-GB" w:eastAsia="en-US"/>
        </w:rPr>
        <w:t>Type</w:t>
      </w:r>
      <w:r w:rsidR="000724A5">
        <w:rPr>
          <w:sz w:val="22"/>
          <w:lang w:val="en-GB" w:eastAsia="en-US"/>
        </w:rPr>
        <w:t xml:space="preserve"> 3: r</w:t>
      </w:r>
      <w:r w:rsidR="000012A4">
        <w:rPr>
          <w:sz w:val="22"/>
          <w:lang w:val="en-GB" w:eastAsia="en-US"/>
        </w:rPr>
        <w:t>eceiving timing difference:</w:t>
      </w:r>
    </w:p>
    <w:p w:rsidR="00E56386" w:rsidRDefault="00526E1D" w:rsidP="008656BA">
      <w:pPr>
        <w:pStyle w:val="ListParagraph"/>
        <w:numPr>
          <w:ilvl w:val="1"/>
          <w:numId w:val="11"/>
        </w:numPr>
        <w:ind w:left="567" w:hanging="283"/>
        <w:jc w:val="both"/>
        <w:rPr>
          <w:sz w:val="22"/>
          <w:lang w:val="en-GB" w:eastAsia="en-US"/>
        </w:rPr>
      </w:pPr>
      <w:r>
        <w:rPr>
          <w:sz w:val="22"/>
          <w:lang w:val="en-GB" w:eastAsia="en-US"/>
        </w:rPr>
        <w:t>Type</w:t>
      </w:r>
      <w:r w:rsidR="000724A5">
        <w:rPr>
          <w:sz w:val="22"/>
          <w:lang w:val="en-GB" w:eastAsia="en-US"/>
        </w:rPr>
        <w:t xml:space="preserve"> 3-1: </w:t>
      </w:r>
      <w:r w:rsidR="009E054E">
        <w:rPr>
          <w:sz w:val="22"/>
          <w:lang w:val="en-GB" w:eastAsia="en-US"/>
        </w:rPr>
        <w:t xml:space="preserve">RSTD </w:t>
      </w:r>
      <w:r w:rsidR="00E56386">
        <w:rPr>
          <w:sz w:val="22"/>
          <w:lang w:val="en-GB" w:eastAsia="en-US"/>
        </w:rPr>
        <w:t xml:space="preserve">between </w:t>
      </w:r>
      <w:r w:rsidR="009E054E">
        <w:rPr>
          <w:sz w:val="22"/>
          <w:lang w:val="en-GB" w:eastAsia="en-US"/>
        </w:rPr>
        <w:t>a pair of RX TEGs of a UE</w:t>
      </w:r>
    </w:p>
    <w:p w:rsidR="00140884" w:rsidRDefault="00526E1D" w:rsidP="008656BA">
      <w:pPr>
        <w:pStyle w:val="ListParagraph"/>
        <w:numPr>
          <w:ilvl w:val="0"/>
          <w:numId w:val="11"/>
        </w:numPr>
        <w:ind w:left="284" w:hanging="284"/>
        <w:jc w:val="both"/>
        <w:rPr>
          <w:sz w:val="22"/>
          <w:lang w:val="en-GB" w:eastAsia="en-US"/>
        </w:rPr>
      </w:pPr>
      <w:r>
        <w:rPr>
          <w:sz w:val="22"/>
          <w:lang w:val="en-GB" w:eastAsia="en-US"/>
        </w:rPr>
        <w:t>Type</w:t>
      </w:r>
      <w:r w:rsidR="000724A5">
        <w:rPr>
          <w:sz w:val="22"/>
          <w:lang w:val="en-GB" w:eastAsia="en-US"/>
        </w:rPr>
        <w:t xml:space="preserve"> 4: </w:t>
      </w:r>
      <w:r w:rsidR="004147D5">
        <w:rPr>
          <w:sz w:val="22"/>
          <w:lang w:val="en-GB" w:eastAsia="en-US"/>
        </w:rPr>
        <w:t>RSTD observation from multiple RX TEGs</w:t>
      </w:r>
    </w:p>
    <w:p w:rsidR="009E054E" w:rsidRDefault="00526E1D" w:rsidP="008656BA">
      <w:pPr>
        <w:pStyle w:val="ListParagraph"/>
        <w:numPr>
          <w:ilvl w:val="1"/>
          <w:numId w:val="11"/>
        </w:numPr>
        <w:ind w:left="567" w:hanging="283"/>
        <w:jc w:val="both"/>
        <w:rPr>
          <w:sz w:val="22"/>
          <w:lang w:val="en-GB" w:eastAsia="en-US"/>
        </w:rPr>
      </w:pPr>
      <w:r>
        <w:rPr>
          <w:sz w:val="22"/>
          <w:lang w:val="en-GB" w:eastAsia="en-US"/>
        </w:rPr>
        <w:t>Type</w:t>
      </w:r>
      <w:r w:rsidR="000724A5">
        <w:rPr>
          <w:sz w:val="22"/>
          <w:lang w:val="en-GB" w:eastAsia="en-US"/>
        </w:rPr>
        <w:t xml:space="preserve"> 4-1: </w:t>
      </w:r>
      <w:r w:rsidR="00232CB6">
        <w:rPr>
          <w:sz w:val="22"/>
          <w:lang w:val="en-GB" w:eastAsia="en-US"/>
        </w:rPr>
        <w:t>A</w:t>
      </w:r>
      <w:r w:rsidR="00CD5EEB">
        <w:rPr>
          <w:rFonts w:hint="eastAsia"/>
          <w:sz w:val="22"/>
          <w:lang w:val="en-GB"/>
        </w:rPr>
        <w:t xml:space="preserve"> pair of </w:t>
      </w:r>
      <w:r w:rsidR="002D0925">
        <w:rPr>
          <w:sz w:val="22"/>
          <w:lang w:val="en-GB" w:eastAsia="en-US"/>
        </w:rPr>
        <w:t xml:space="preserve">TOAs </w:t>
      </w:r>
      <w:r w:rsidR="003F57E6">
        <w:rPr>
          <w:sz w:val="22"/>
          <w:lang w:val="en-GB" w:eastAsia="en-US"/>
        </w:rPr>
        <w:t xml:space="preserve">for a </w:t>
      </w:r>
      <w:r w:rsidR="009E054E">
        <w:rPr>
          <w:sz w:val="22"/>
          <w:lang w:val="en-GB" w:eastAsia="en-US"/>
        </w:rPr>
        <w:t xml:space="preserve">RSTD between </w:t>
      </w:r>
      <w:r w:rsidR="00D572A8">
        <w:rPr>
          <w:sz w:val="22"/>
          <w:lang w:val="en-GB" w:eastAsia="en-US"/>
        </w:rPr>
        <w:t xml:space="preserve">a pair of TRPs </w:t>
      </w:r>
      <w:r w:rsidR="002D0925">
        <w:rPr>
          <w:sz w:val="22"/>
          <w:lang w:val="en-GB" w:eastAsia="en-US"/>
        </w:rPr>
        <w:t xml:space="preserve">measured </w:t>
      </w:r>
      <w:r w:rsidR="00D572A8">
        <w:rPr>
          <w:sz w:val="22"/>
          <w:lang w:val="en-GB" w:eastAsia="en-US"/>
        </w:rPr>
        <w:t xml:space="preserve">by a RX TEG, and </w:t>
      </w:r>
      <w:r w:rsidR="00CD5EEB">
        <w:rPr>
          <w:sz w:val="22"/>
          <w:lang w:val="en-GB" w:eastAsia="en-US"/>
        </w:rPr>
        <w:t xml:space="preserve">also </w:t>
      </w:r>
      <w:r w:rsidR="002D0925">
        <w:rPr>
          <w:sz w:val="22"/>
          <w:lang w:val="en-GB" w:eastAsia="en-US"/>
        </w:rPr>
        <w:t xml:space="preserve">measured </w:t>
      </w:r>
      <w:r w:rsidR="00CD5EEB">
        <w:rPr>
          <w:sz w:val="22"/>
          <w:lang w:val="en-GB" w:eastAsia="en-US"/>
        </w:rPr>
        <w:t>by another RX TEG</w:t>
      </w:r>
    </w:p>
    <w:p w:rsidR="003F57E6" w:rsidRDefault="003F57E6" w:rsidP="008656BA">
      <w:pPr>
        <w:pStyle w:val="ListParagraph"/>
        <w:numPr>
          <w:ilvl w:val="1"/>
          <w:numId w:val="11"/>
        </w:numPr>
        <w:ind w:left="567" w:hanging="283"/>
        <w:jc w:val="both"/>
        <w:rPr>
          <w:sz w:val="22"/>
          <w:lang w:val="en-GB" w:eastAsia="en-US"/>
        </w:rPr>
      </w:pPr>
      <w:r>
        <w:rPr>
          <w:sz w:val="22"/>
          <w:lang w:val="en-GB" w:eastAsia="en-US"/>
        </w:rPr>
        <w:t>Type 4-2:</w:t>
      </w:r>
      <w:r w:rsidR="00232CB6">
        <w:rPr>
          <w:sz w:val="22"/>
          <w:lang w:val="en-GB" w:eastAsia="en-US"/>
        </w:rPr>
        <w:t xml:space="preserve"> Each TOA for a RSTD between a pair of TRPs measured by different RX TEG</w:t>
      </w:r>
    </w:p>
    <w:p w:rsidR="00140884" w:rsidRPr="00526E1D" w:rsidRDefault="00140884" w:rsidP="00D572A8">
      <w:pPr>
        <w:jc w:val="both"/>
        <w:rPr>
          <w:sz w:val="22"/>
          <w:lang w:val="en-GB" w:eastAsia="en-US"/>
        </w:rPr>
      </w:pPr>
    </w:p>
    <w:p w:rsidR="008A13D4" w:rsidRDefault="000724A5" w:rsidP="0036040C">
      <w:pPr>
        <w:jc w:val="both"/>
        <w:rPr>
          <w:sz w:val="22"/>
        </w:rPr>
      </w:pPr>
      <w:r>
        <w:rPr>
          <w:sz w:val="22"/>
          <w:lang w:val="en-GB"/>
        </w:rPr>
        <w:t xml:space="preserve">For </w:t>
      </w:r>
      <w:r w:rsidR="00526E1D">
        <w:rPr>
          <w:sz w:val="22"/>
          <w:lang w:val="en-GB"/>
        </w:rPr>
        <w:t>Type</w:t>
      </w:r>
      <w:r>
        <w:rPr>
          <w:sz w:val="22"/>
          <w:lang w:val="en-GB"/>
        </w:rPr>
        <w:t xml:space="preserve"> 1-2, </w:t>
      </w:r>
      <w:r w:rsidR="00466199">
        <w:rPr>
          <w:sz w:val="22"/>
        </w:rPr>
        <w:t>the minor transmission timi</w:t>
      </w:r>
      <w:r>
        <w:rPr>
          <w:sz w:val="22"/>
        </w:rPr>
        <w:t xml:space="preserve">ng difference between resources </w:t>
      </w:r>
      <w:r w:rsidR="00466199">
        <w:rPr>
          <w:sz w:val="22"/>
        </w:rPr>
        <w:t xml:space="preserve">may impact the gain of </w:t>
      </w:r>
      <w:r>
        <w:rPr>
          <w:sz w:val="22"/>
        </w:rPr>
        <w:t xml:space="preserve">(non-coherently) </w:t>
      </w:r>
      <w:r w:rsidR="00466199">
        <w:rPr>
          <w:sz w:val="22"/>
        </w:rPr>
        <w:t xml:space="preserve">combining multiple resources </w:t>
      </w:r>
      <w:r w:rsidR="00F364F3">
        <w:rPr>
          <w:sz w:val="22"/>
        </w:rPr>
        <w:t xml:space="preserve">to </w:t>
      </w:r>
      <w:r w:rsidR="00466199">
        <w:rPr>
          <w:sz w:val="22"/>
        </w:rPr>
        <w:t>determin</w:t>
      </w:r>
      <w:r w:rsidR="00F364F3">
        <w:rPr>
          <w:sz w:val="22"/>
        </w:rPr>
        <w:t xml:space="preserve">e </w:t>
      </w:r>
      <w:r w:rsidR="00466199">
        <w:rPr>
          <w:sz w:val="22"/>
        </w:rPr>
        <w:t xml:space="preserve">the TOA. In FR1, or </w:t>
      </w:r>
      <w:r w:rsidR="00F364F3">
        <w:rPr>
          <w:sz w:val="22"/>
        </w:rPr>
        <w:t xml:space="preserve">for </w:t>
      </w:r>
      <w:r w:rsidR="00C63BAE">
        <w:rPr>
          <w:sz w:val="22"/>
        </w:rPr>
        <w:t>the most wider-beam</w:t>
      </w:r>
      <w:r w:rsidR="00466199">
        <w:rPr>
          <w:sz w:val="22"/>
        </w:rPr>
        <w:t xml:space="preserve"> cases in FR2</w:t>
      </w:r>
      <w:r w:rsidR="00F364F3">
        <w:rPr>
          <w:sz w:val="22"/>
        </w:rPr>
        <w:t xml:space="preserve">, the number of </w:t>
      </w:r>
      <w:r w:rsidR="00466199">
        <w:rPr>
          <w:sz w:val="22"/>
        </w:rPr>
        <w:t xml:space="preserve">paths and the corresponding path delay could be </w:t>
      </w:r>
      <w:r w:rsidR="00F364F3">
        <w:rPr>
          <w:sz w:val="22"/>
        </w:rPr>
        <w:t xml:space="preserve">observed and </w:t>
      </w:r>
      <w:r w:rsidR="003E2388">
        <w:rPr>
          <w:sz w:val="22"/>
        </w:rPr>
        <w:t xml:space="preserve">these parameters </w:t>
      </w:r>
      <w:r w:rsidR="00F364F3">
        <w:rPr>
          <w:sz w:val="22"/>
        </w:rPr>
        <w:t xml:space="preserve">are </w:t>
      </w:r>
      <w:r w:rsidR="00466199">
        <w:rPr>
          <w:sz w:val="22"/>
        </w:rPr>
        <w:t xml:space="preserve">the same among </w:t>
      </w:r>
      <w:r w:rsidR="008A13D4">
        <w:rPr>
          <w:sz w:val="22"/>
        </w:rPr>
        <w:t xml:space="preserve">the transmission of </w:t>
      </w:r>
      <w:r w:rsidR="00466199">
        <w:rPr>
          <w:sz w:val="22"/>
        </w:rPr>
        <w:t>differen</w:t>
      </w:r>
      <w:r w:rsidR="008A13D4">
        <w:rPr>
          <w:sz w:val="22"/>
        </w:rPr>
        <w:t>t</w:t>
      </w:r>
      <w:r w:rsidR="00466199">
        <w:rPr>
          <w:sz w:val="22"/>
        </w:rPr>
        <w:t xml:space="preserve"> PRS resources</w:t>
      </w:r>
      <w:r w:rsidR="00F364F3">
        <w:rPr>
          <w:sz w:val="22"/>
        </w:rPr>
        <w:t xml:space="preserve">. This is </w:t>
      </w:r>
      <w:r w:rsidR="008A13D4">
        <w:rPr>
          <w:sz w:val="22"/>
        </w:rPr>
        <w:t xml:space="preserve">because the analog beamforming doesn't change the scattering environment. The </w:t>
      </w:r>
      <w:r w:rsidR="002A7255">
        <w:rPr>
          <w:sz w:val="22"/>
        </w:rPr>
        <w:t xml:space="preserve">different parameters </w:t>
      </w:r>
      <w:r w:rsidR="00F364F3">
        <w:rPr>
          <w:sz w:val="22"/>
        </w:rPr>
        <w:t xml:space="preserve">would be the magnitude of observed paths </w:t>
      </w:r>
      <w:r w:rsidR="008A13D4">
        <w:rPr>
          <w:sz w:val="22"/>
        </w:rPr>
        <w:t>among the transmission of different PRS resources.</w:t>
      </w:r>
    </w:p>
    <w:p w:rsidR="008A13D4" w:rsidRDefault="008A13D4" w:rsidP="0036040C">
      <w:pPr>
        <w:jc w:val="both"/>
        <w:rPr>
          <w:sz w:val="22"/>
        </w:rPr>
      </w:pPr>
    </w:p>
    <w:p w:rsidR="0036040C" w:rsidRDefault="008A13D4" w:rsidP="0036040C">
      <w:pPr>
        <w:jc w:val="both"/>
        <w:rPr>
          <w:sz w:val="22"/>
        </w:rPr>
      </w:pPr>
      <w:r>
        <w:rPr>
          <w:sz w:val="22"/>
        </w:rPr>
        <w:t xml:space="preserve">However, </w:t>
      </w:r>
      <w:r w:rsidR="00AA1D77">
        <w:rPr>
          <w:sz w:val="22"/>
        </w:rPr>
        <w:t xml:space="preserve">if there is any timing offset during </w:t>
      </w:r>
      <w:r w:rsidR="00336CC0">
        <w:rPr>
          <w:sz w:val="22"/>
        </w:rPr>
        <w:t xml:space="preserve">the </w:t>
      </w:r>
      <w:r w:rsidR="00AA1D77">
        <w:rPr>
          <w:sz w:val="22"/>
        </w:rPr>
        <w:t>transmission beam switching,</w:t>
      </w:r>
      <w:r w:rsidR="005830E9">
        <w:rPr>
          <w:sz w:val="22"/>
        </w:rPr>
        <w:t xml:space="preserve"> and the offset is measurable from UE perspective, UE may report the measured amount to assist the TRP for calibration.</w:t>
      </w:r>
      <w:r w:rsidR="00A64475">
        <w:rPr>
          <w:sz w:val="22"/>
        </w:rPr>
        <w:t xml:space="preserve"> Similarly for </w:t>
      </w:r>
      <w:r w:rsidR="00AD5709">
        <w:rPr>
          <w:sz w:val="22"/>
        </w:rPr>
        <w:t xml:space="preserve">Type </w:t>
      </w:r>
      <w:r w:rsidR="00A64475">
        <w:rPr>
          <w:sz w:val="22"/>
        </w:rPr>
        <w:t>1-1, if the observed PRS resources are across TX TEGs of a same TRP, UE may also report the offset between TX TEGs of a same TRP, if the offset is measurable.</w:t>
      </w:r>
    </w:p>
    <w:p w:rsidR="002D31F2" w:rsidRDefault="002D31F2" w:rsidP="0036040C">
      <w:pPr>
        <w:jc w:val="both"/>
        <w:rPr>
          <w:sz w:val="22"/>
        </w:rPr>
      </w:pPr>
    </w:p>
    <w:p w:rsidR="00106AD9" w:rsidRDefault="00E00FA3" w:rsidP="0036040C">
      <w:pPr>
        <w:jc w:val="both"/>
        <w:rPr>
          <w:sz w:val="22"/>
        </w:rPr>
      </w:pPr>
      <w:r>
        <w:rPr>
          <w:sz w:val="22"/>
        </w:rPr>
        <w:t xml:space="preserve">The </w:t>
      </w:r>
      <w:r w:rsidR="00973ABA">
        <w:rPr>
          <w:sz w:val="22"/>
        </w:rPr>
        <w:t>Type</w:t>
      </w:r>
      <w:r w:rsidR="00106AD9">
        <w:rPr>
          <w:rFonts w:hint="eastAsia"/>
          <w:sz w:val="22"/>
        </w:rPr>
        <w:t xml:space="preserve"> 2</w:t>
      </w:r>
      <w:r>
        <w:rPr>
          <w:sz w:val="22"/>
        </w:rPr>
        <w:t xml:space="preserve"> impairment</w:t>
      </w:r>
      <w:r w:rsidR="00106AD9">
        <w:rPr>
          <w:rFonts w:hint="eastAsia"/>
          <w:sz w:val="22"/>
        </w:rPr>
        <w:t>, the inter-TRP</w:t>
      </w:r>
      <w:r w:rsidR="00106AD9">
        <w:rPr>
          <w:sz w:val="22"/>
        </w:rPr>
        <w:t xml:space="preserve"> transmission timing difference</w:t>
      </w:r>
      <w:r>
        <w:rPr>
          <w:sz w:val="22"/>
        </w:rPr>
        <w:t>,</w:t>
      </w:r>
      <w:r w:rsidR="00106AD9">
        <w:rPr>
          <w:sz w:val="22"/>
        </w:rPr>
        <w:t xml:space="preserve"> could </w:t>
      </w:r>
      <w:r>
        <w:rPr>
          <w:sz w:val="22"/>
        </w:rPr>
        <w:t xml:space="preserve">be measured by the reference UE </w:t>
      </w:r>
      <w:r w:rsidR="00190034">
        <w:rPr>
          <w:sz w:val="22"/>
        </w:rPr>
        <w:t xml:space="preserve">when </w:t>
      </w:r>
      <w:r w:rsidR="00106AD9">
        <w:rPr>
          <w:sz w:val="22"/>
        </w:rPr>
        <w:t>the TOF between the reference UE and each TRP is known a priori.</w:t>
      </w:r>
      <w:r w:rsidR="00CD3A61">
        <w:rPr>
          <w:sz w:val="22"/>
        </w:rPr>
        <w:t xml:space="preserve"> The reporting can be the same as that of the normal UEs. The TOF should have been known during cell deployment, and the higher layer </w:t>
      </w:r>
      <w:r w:rsidR="00CD3A61">
        <w:rPr>
          <w:sz w:val="22"/>
        </w:rPr>
        <w:lastRenderedPageBreak/>
        <w:t xml:space="preserve">signaling may indicate </w:t>
      </w:r>
      <w:r w:rsidR="00A44A9A">
        <w:rPr>
          <w:sz w:val="22"/>
        </w:rPr>
        <w:t xml:space="preserve">the actual </w:t>
      </w:r>
      <w:r w:rsidR="00CD3A61">
        <w:rPr>
          <w:sz w:val="22"/>
        </w:rPr>
        <w:t>TOF through NRPPa</w:t>
      </w:r>
      <w:r w:rsidR="00CB55D4">
        <w:rPr>
          <w:sz w:val="22"/>
        </w:rPr>
        <w:t xml:space="preserve"> so that the LMF may handle the extraction of the inter-TRP transmission timing difference</w:t>
      </w:r>
      <w:r w:rsidR="00FC41CF">
        <w:rPr>
          <w:sz w:val="22"/>
        </w:rPr>
        <w:t xml:space="preserve"> from the measurement reports.</w:t>
      </w:r>
    </w:p>
    <w:p w:rsidR="00106AD9" w:rsidRDefault="00106AD9" w:rsidP="0036040C">
      <w:pPr>
        <w:jc w:val="both"/>
        <w:rPr>
          <w:sz w:val="22"/>
        </w:rPr>
      </w:pPr>
    </w:p>
    <w:p w:rsidR="007D3B5C" w:rsidRDefault="007D3B5C" w:rsidP="0036040C">
      <w:pPr>
        <w:jc w:val="both"/>
        <w:rPr>
          <w:sz w:val="22"/>
        </w:rPr>
      </w:pPr>
      <w:r>
        <w:rPr>
          <w:rFonts w:hint="eastAsia"/>
          <w:sz w:val="22"/>
        </w:rPr>
        <w:t xml:space="preserve">For </w:t>
      </w:r>
      <w:r w:rsidR="00973ABA">
        <w:rPr>
          <w:sz w:val="22"/>
        </w:rPr>
        <w:t>Type</w:t>
      </w:r>
      <w:r>
        <w:rPr>
          <w:rFonts w:hint="eastAsia"/>
          <w:sz w:val="22"/>
        </w:rPr>
        <w:t xml:space="preserve"> 3, </w:t>
      </w:r>
      <w:r>
        <w:rPr>
          <w:sz w:val="22"/>
        </w:rPr>
        <w:t>the RSTD is between a pair of RX</w:t>
      </w:r>
      <w:r w:rsidR="004147D5">
        <w:rPr>
          <w:sz w:val="22"/>
        </w:rPr>
        <w:t xml:space="preserve"> </w:t>
      </w:r>
      <w:r>
        <w:rPr>
          <w:sz w:val="22"/>
        </w:rPr>
        <w:t>TEGs under the measurement of same TRP’s signal. S</w:t>
      </w:r>
      <w:r w:rsidRPr="00B160B2">
        <w:rPr>
          <w:sz w:val="22"/>
        </w:rPr>
        <w:t xml:space="preserve">ince a pair of physical panels </w:t>
      </w:r>
      <w:r w:rsidR="00A4605A">
        <w:rPr>
          <w:sz w:val="22"/>
        </w:rPr>
        <w:t xml:space="preserve">may </w:t>
      </w:r>
      <w:r w:rsidRPr="00B160B2">
        <w:rPr>
          <w:sz w:val="22"/>
        </w:rPr>
        <w:t xml:space="preserve">have different boresight direction, the </w:t>
      </w:r>
      <w:r w:rsidR="00A4605A">
        <w:rPr>
          <w:sz w:val="22"/>
        </w:rPr>
        <w:t xml:space="preserve">significant CIR difference in terms of the magnitude which are observed </w:t>
      </w:r>
      <w:r w:rsidR="00BE080D">
        <w:rPr>
          <w:sz w:val="22"/>
        </w:rPr>
        <w:t xml:space="preserve">between </w:t>
      </w:r>
      <w:r w:rsidRPr="00B160B2">
        <w:rPr>
          <w:sz w:val="22"/>
        </w:rPr>
        <w:t xml:space="preserve">different physical panels </w:t>
      </w:r>
      <w:r>
        <w:rPr>
          <w:sz w:val="22"/>
        </w:rPr>
        <w:t>may</w:t>
      </w:r>
      <w:r w:rsidR="00A4605A">
        <w:rPr>
          <w:sz w:val="22"/>
        </w:rPr>
        <w:t xml:space="preserve"> further </w:t>
      </w:r>
      <w:r>
        <w:rPr>
          <w:sz w:val="22"/>
        </w:rPr>
        <w:t>impact the timing difference measurement</w:t>
      </w:r>
      <w:r w:rsidR="00526E1D">
        <w:rPr>
          <w:sz w:val="22"/>
        </w:rPr>
        <w:t xml:space="preserve">. It is suggested </w:t>
      </w:r>
      <w:r w:rsidR="008413E7">
        <w:rPr>
          <w:sz w:val="22"/>
        </w:rPr>
        <w:t xml:space="preserve">that </w:t>
      </w:r>
      <w:r w:rsidR="00526E1D">
        <w:rPr>
          <w:sz w:val="22"/>
        </w:rPr>
        <w:t>the reporting of this type is subject to UE capability.</w:t>
      </w:r>
    </w:p>
    <w:p w:rsidR="00E00FA3" w:rsidRDefault="00E00FA3" w:rsidP="0036040C">
      <w:pPr>
        <w:jc w:val="both"/>
        <w:rPr>
          <w:sz w:val="22"/>
        </w:rPr>
      </w:pPr>
    </w:p>
    <w:p w:rsidR="00E00FA3" w:rsidRDefault="00C63BAE" w:rsidP="0036040C">
      <w:pPr>
        <w:jc w:val="both"/>
        <w:rPr>
          <w:sz w:val="22"/>
        </w:rPr>
      </w:pPr>
      <w:r>
        <w:rPr>
          <w:rFonts w:hint="eastAsia"/>
          <w:sz w:val="22"/>
        </w:rPr>
        <w:t>F</w:t>
      </w:r>
      <w:r>
        <w:rPr>
          <w:sz w:val="22"/>
        </w:rPr>
        <w:t>o</w:t>
      </w:r>
      <w:r w:rsidR="007042A9">
        <w:rPr>
          <w:rFonts w:hint="eastAsia"/>
          <w:sz w:val="22"/>
        </w:rPr>
        <w:t xml:space="preserve">r Type 4-1, </w:t>
      </w:r>
      <w:r w:rsidR="007042A9">
        <w:rPr>
          <w:sz w:val="22"/>
        </w:rPr>
        <w:t xml:space="preserve">UE </w:t>
      </w:r>
      <w:r w:rsidR="00433F85">
        <w:rPr>
          <w:sz w:val="22"/>
        </w:rPr>
        <w:t xml:space="preserve">could select suitable RSTD measurement results associated to a certain RX TEG </w:t>
      </w:r>
      <w:r w:rsidR="007042A9">
        <w:rPr>
          <w:sz w:val="22"/>
        </w:rPr>
        <w:t xml:space="preserve">for reporting. It is not clear </w:t>
      </w:r>
      <w:r w:rsidR="00433F85">
        <w:rPr>
          <w:sz w:val="22"/>
        </w:rPr>
        <w:t xml:space="preserve">how </w:t>
      </w:r>
      <w:r w:rsidR="007042A9">
        <w:rPr>
          <w:sz w:val="22"/>
        </w:rPr>
        <w:t xml:space="preserve">the LMF can </w:t>
      </w:r>
      <w:r w:rsidR="00433F85">
        <w:rPr>
          <w:sz w:val="22"/>
        </w:rPr>
        <w:t xml:space="preserve">do the optimization </w:t>
      </w:r>
      <w:r w:rsidR="007042A9">
        <w:rPr>
          <w:sz w:val="22"/>
        </w:rPr>
        <w:t>when UE reports the multiple RSTDs based on different RX TEG</w:t>
      </w:r>
      <w:r w:rsidR="00433F85">
        <w:rPr>
          <w:sz w:val="22"/>
        </w:rPr>
        <w:t>s</w:t>
      </w:r>
      <w:r w:rsidR="007042A9">
        <w:rPr>
          <w:sz w:val="22"/>
        </w:rPr>
        <w:t xml:space="preserve"> for a same pair of TRPs. It is suggested that the reporting of this type is subject to UE capability.</w:t>
      </w:r>
    </w:p>
    <w:p w:rsidR="00E00FA3" w:rsidRDefault="00E00FA3" w:rsidP="0036040C">
      <w:pPr>
        <w:jc w:val="both"/>
        <w:rPr>
          <w:sz w:val="22"/>
        </w:rPr>
      </w:pPr>
    </w:p>
    <w:p w:rsidR="00CD24CF" w:rsidRPr="00CD24CF" w:rsidRDefault="00CD24CF" w:rsidP="0036040C">
      <w:pPr>
        <w:jc w:val="both"/>
        <w:rPr>
          <w:sz w:val="22"/>
        </w:rPr>
      </w:pPr>
      <w:r>
        <w:rPr>
          <w:sz w:val="22"/>
        </w:rPr>
        <w:t xml:space="preserve">For Type 4-2, UE </w:t>
      </w:r>
      <w:r w:rsidR="00B12947">
        <w:rPr>
          <w:sz w:val="22"/>
        </w:rPr>
        <w:t xml:space="preserve">may </w:t>
      </w:r>
      <w:r>
        <w:rPr>
          <w:sz w:val="22"/>
        </w:rPr>
        <w:t xml:space="preserve">derive the </w:t>
      </w:r>
      <w:r w:rsidR="00B12947">
        <w:rPr>
          <w:sz w:val="22"/>
        </w:rPr>
        <w:t xml:space="preserve">mean value and variance of </w:t>
      </w:r>
      <w:r>
        <w:rPr>
          <w:sz w:val="22"/>
        </w:rPr>
        <w:t xml:space="preserve">RX timing difference through </w:t>
      </w:r>
      <w:r w:rsidR="00B12947">
        <w:rPr>
          <w:sz w:val="22"/>
        </w:rPr>
        <w:t xml:space="preserve">the </w:t>
      </w:r>
      <w:r>
        <w:rPr>
          <w:sz w:val="22"/>
        </w:rPr>
        <w:t>pre-calibration method</w:t>
      </w:r>
      <w:r w:rsidR="00B12947">
        <w:rPr>
          <w:sz w:val="22"/>
        </w:rPr>
        <w:t xml:space="preserve">, which is not </w:t>
      </w:r>
      <w:r w:rsidR="00C63BAE">
        <w:rPr>
          <w:sz w:val="22"/>
        </w:rPr>
        <w:t>an</w:t>
      </w:r>
      <w:r w:rsidR="00B12947">
        <w:rPr>
          <w:sz w:val="22"/>
        </w:rPr>
        <w:t xml:space="preserve"> on-the-fly method. The pre-calibration method has been introduced in [1]. The mean value of RX timing difference could be compensated before reporting. The UE may report the potential variance (uncertainty) of the RX timing difference </w:t>
      </w:r>
      <w:r w:rsidR="00FE71CF">
        <w:rPr>
          <w:sz w:val="22"/>
        </w:rPr>
        <w:t>as the weighting basis.</w:t>
      </w:r>
      <w:r w:rsidR="00B12947">
        <w:rPr>
          <w:sz w:val="22"/>
        </w:rPr>
        <w:t xml:space="preserve">  </w:t>
      </w:r>
    </w:p>
    <w:p w:rsidR="00A44A9A" w:rsidRDefault="00A44A9A" w:rsidP="0036040C">
      <w:pPr>
        <w:jc w:val="both"/>
        <w:rPr>
          <w:sz w:val="22"/>
        </w:rPr>
      </w:pPr>
    </w:p>
    <w:p w:rsidR="00820960" w:rsidRDefault="00820960" w:rsidP="00BD35AC">
      <w:pPr>
        <w:jc w:val="both"/>
        <w:rPr>
          <w:sz w:val="22"/>
        </w:rPr>
      </w:pPr>
      <w:r>
        <w:rPr>
          <w:sz w:val="22"/>
        </w:rPr>
        <w:t xml:space="preserve">It is generally understood that the </w:t>
      </w:r>
      <w:r w:rsidR="00973ABA">
        <w:rPr>
          <w:sz w:val="22"/>
        </w:rPr>
        <w:t>Type 2 impairment</w:t>
      </w:r>
      <w:r>
        <w:rPr>
          <w:sz w:val="22"/>
        </w:rPr>
        <w:t xml:space="preserve"> may be measured by referen</w:t>
      </w:r>
      <w:r w:rsidR="00CA7C5F">
        <w:rPr>
          <w:sz w:val="22"/>
        </w:rPr>
        <w:t xml:space="preserve">ce device. In our view, the </w:t>
      </w:r>
      <w:r>
        <w:rPr>
          <w:sz w:val="22"/>
        </w:rPr>
        <w:t xml:space="preserve">reference device </w:t>
      </w:r>
      <w:r w:rsidR="00CA7C5F">
        <w:rPr>
          <w:sz w:val="22"/>
        </w:rPr>
        <w:t xml:space="preserve">is not the </w:t>
      </w:r>
      <w:r>
        <w:rPr>
          <w:sz w:val="22"/>
        </w:rPr>
        <w:t>only</w:t>
      </w:r>
      <w:r w:rsidR="00CA7C5F">
        <w:rPr>
          <w:sz w:val="22"/>
        </w:rPr>
        <w:t xml:space="preserve"> solution for measurement</w:t>
      </w:r>
      <w:r>
        <w:rPr>
          <w:sz w:val="22"/>
        </w:rPr>
        <w:t>. The Type 2 impairment</w:t>
      </w:r>
      <w:r>
        <w:rPr>
          <w:rFonts w:hint="eastAsia"/>
          <w:sz w:val="22"/>
        </w:rPr>
        <w:t xml:space="preserve"> </w:t>
      </w:r>
      <w:r w:rsidR="00012FAF">
        <w:rPr>
          <w:rFonts w:hint="eastAsia"/>
          <w:sz w:val="22"/>
        </w:rPr>
        <w:t xml:space="preserve">could also be </w:t>
      </w:r>
      <w:r w:rsidR="0056534F">
        <w:rPr>
          <w:sz w:val="22"/>
        </w:rPr>
        <w:t xml:space="preserve">measured by the cooperation between TRPs and </w:t>
      </w:r>
      <w:r w:rsidR="00012FAF">
        <w:rPr>
          <w:rFonts w:hint="eastAsia"/>
          <w:sz w:val="22"/>
        </w:rPr>
        <w:t>the normal UEs.</w:t>
      </w:r>
      <w:r w:rsidR="00BD35AC">
        <w:rPr>
          <w:rFonts w:hint="eastAsia"/>
          <w:sz w:val="22"/>
        </w:rPr>
        <w:t xml:space="preserve"> </w:t>
      </w:r>
    </w:p>
    <w:p w:rsidR="00820960" w:rsidRDefault="00820960" w:rsidP="00BD35AC">
      <w:pPr>
        <w:jc w:val="both"/>
        <w:rPr>
          <w:sz w:val="22"/>
        </w:rPr>
      </w:pPr>
    </w:p>
    <w:p w:rsidR="00BD35AC" w:rsidRPr="00BD35AC" w:rsidRDefault="00BD35AC" w:rsidP="00BD35AC">
      <w:pPr>
        <w:jc w:val="both"/>
        <w:rPr>
          <w:sz w:val="22"/>
        </w:rPr>
      </w:pPr>
      <w:r w:rsidRPr="00BD35AC">
        <w:rPr>
          <w:rFonts w:hAnsi="Calibri"/>
          <w:color w:val="000000"/>
          <w:kern w:val="24"/>
          <w:sz w:val="22"/>
        </w:rPr>
        <w:t xml:space="preserve">If </w:t>
      </w:r>
      <w:r>
        <w:rPr>
          <w:rFonts w:hAnsi="Calibri"/>
          <w:color w:val="000000"/>
          <w:kern w:val="24"/>
          <w:sz w:val="22"/>
        </w:rPr>
        <w:t xml:space="preserve">the </w:t>
      </w:r>
      <w:r w:rsidRPr="00BD35AC">
        <w:rPr>
          <w:rFonts w:hAnsi="Calibri"/>
          <w:color w:val="000000"/>
          <w:kern w:val="24"/>
          <w:sz w:val="22"/>
        </w:rPr>
        <w:t xml:space="preserve">TRPs have capability to on-the-fly perform its own RX+TX (round-trip) group delay </w:t>
      </w:r>
      <w:r w:rsidR="004D464E">
        <w:rPr>
          <w:rFonts w:hAnsi="Calibri"/>
          <w:color w:val="000000"/>
          <w:kern w:val="24"/>
          <w:sz w:val="22"/>
        </w:rPr>
        <w:t>measurement</w:t>
      </w:r>
      <w:r w:rsidRPr="00BD35AC">
        <w:rPr>
          <w:rFonts w:hAnsi="Calibri"/>
          <w:color w:val="000000"/>
          <w:kern w:val="24"/>
          <w:sz w:val="22"/>
        </w:rPr>
        <w:t xml:space="preserve"> per </w:t>
      </w:r>
      <w:r w:rsidR="00F02150">
        <w:rPr>
          <w:rFonts w:hAnsi="Calibri"/>
          <w:color w:val="000000"/>
          <w:kern w:val="24"/>
          <w:sz w:val="22"/>
        </w:rPr>
        <w:t>RX TEG and TX TEG pair</w:t>
      </w:r>
      <w:r w:rsidRPr="00BD35AC">
        <w:rPr>
          <w:rFonts w:hAnsi="Calibri"/>
          <w:color w:val="000000"/>
          <w:kern w:val="24"/>
          <w:sz w:val="22"/>
        </w:rPr>
        <w:t xml:space="preserve">, </w:t>
      </w:r>
      <w:r w:rsidRPr="00BD35AC">
        <w:rPr>
          <w:sz w:val="22"/>
          <w:lang w:val="en-GB" w:eastAsia="en-US"/>
        </w:rPr>
        <w:t xml:space="preserve">the location server may configure </w:t>
      </w:r>
      <w:r w:rsidR="00F26CFE">
        <w:rPr>
          <w:sz w:val="22"/>
          <w:lang w:val="en-GB" w:eastAsia="en-US"/>
        </w:rPr>
        <w:t xml:space="preserve">the normal </w:t>
      </w:r>
      <w:r w:rsidRPr="00BD35AC">
        <w:rPr>
          <w:sz w:val="22"/>
          <w:lang w:val="en-GB" w:eastAsia="en-US"/>
        </w:rPr>
        <w:t>UEs for DL-RSTD measurements, and configure TRPs for UL-RTOA measurements</w:t>
      </w:r>
      <w:r w:rsidR="00F26CFE">
        <w:rPr>
          <w:sz w:val="22"/>
          <w:lang w:val="en-GB" w:eastAsia="en-US"/>
        </w:rPr>
        <w:t xml:space="preserve">. </w:t>
      </w:r>
      <w:r w:rsidRPr="00BD35AC">
        <w:rPr>
          <w:sz w:val="22"/>
          <w:lang w:val="en-GB" w:eastAsia="en-US"/>
        </w:rPr>
        <w:t xml:space="preserve">By following the below steps, the </w:t>
      </w:r>
      <w:r>
        <w:rPr>
          <w:rFonts w:hint="eastAsia"/>
          <w:sz w:val="22"/>
        </w:rPr>
        <w:t>inter-TRP transmission timing difference</w:t>
      </w:r>
      <w:r>
        <w:rPr>
          <w:sz w:val="22"/>
        </w:rPr>
        <w:t xml:space="preserve"> </w:t>
      </w:r>
      <w:r w:rsidRPr="00BD35AC">
        <w:rPr>
          <w:sz w:val="22"/>
          <w:lang w:val="en-GB" w:eastAsia="en-US"/>
        </w:rPr>
        <w:t>could be derived,</w:t>
      </w:r>
    </w:p>
    <w:p w:rsidR="00BD35AC" w:rsidRPr="00EB0855" w:rsidRDefault="00BD35AC" w:rsidP="008656BA">
      <w:pPr>
        <w:pStyle w:val="ListParagraph"/>
        <w:numPr>
          <w:ilvl w:val="1"/>
          <w:numId w:val="4"/>
        </w:numPr>
        <w:ind w:left="567" w:hanging="283"/>
        <w:jc w:val="both"/>
        <w:rPr>
          <w:sz w:val="22"/>
          <w:lang w:val="en-GB" w:eastAsia="en-US"/>
        </w:rPr>
      </w:pPr>
      <w:r w:rsidRPr="00EB0855">
        <w:rPr>
          <w:sz w:val="22"/>
          <w:lang w:val="en-GB" w:eastAsia="en-US"/>
        </w:rPr>
        <w:t>The reported DL-RSTD measurement</w:t>
      </w:r>
      <w:r>
        <w:rPr>
          <w:sz w:val="22"/>
          <w:lang w:val="en-GB" w:eastAsia="en-US"/>
        </w:rPr>
        <w:t xml:space="preserve"> for a pair of TRPs’ transmission </w:t>
      </w:r>
      <w:r w:rsidRPr="00EB0855">
        <w:rPr>
          <w:sz w:val="22"/>
          <w:lang w:val="en-GB" w:eastAsia="en-US"/>
        </w:rPr>
        <w:t xml:space="preserve">by using a same </w:t>
      </w:r>
      <w:r>
        <w:rPr>
          <w:sz w:val="22"/>
          <w:lang w:val="en-GB" w:eastAsia="en-US"/>
        </w:rPr>
        <w:t xml:space="preserve">UE </w:t>
      </w:r>
      <w:r w:rsidRPr="00EB0855">
        <w:rPr>
          <w:sz w:val="22"/>
          <w:lang w:val="en-GB" w:eastAsia="en-US"/>
        </w:rPr>
        <w:t>antenna panel for receiving may</w:t>
      </w:r>
      <w:r w:rsidR="00E95FDD">
        <w:rPr>
          <w:sz w:val="22"/>
          <w:lang w:val="en-GB" w:eastAsia="en-US"/>
        </w:rPr>
        <w:t xml:space="preserve"> </w:t>
      </w:r>
      <w:r w:rsidRPr="00EB0855">
        <w:rPr>
          <w:sz w:val="22"/>
          <w:lang w:val="en-GB" w:eastAsia="en-US"/>
        </w:rPr>
        <w:t xml:space="preserve">be expressed as </w:t>
      </w:r>
      <w:r w:rsidRPr="001D38DE">
        <w:rPr>
          <w:rFonts w:hAnsi="Calibri"/>
          <w:color w:val="000000"/>
          <w:kern w:val="24"/>
          <w:sz w:val="22"/>
        </w:rPr>
        <w:t>tof1 – tof2 +</w:t>
      </w:r>
      <w:r w:rsidRPr="001D38DE">
        <w:rPr>
          <w:rFonts w:ascii="PMingLiU" w:hAnsi="PMingLiU" w:cs="Times New Roman" w:hint="eastAsia"/>
          <w:color w:val="000000"/>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TX_tp1 </w:t>
      </w:r>
      <w:r w:rsidRPr="00EB0855">
        <w:rPr>
          <w:rFonts w:hAnsi="Calibri"/>
          <w:color w:val="000000"/>
          <w:kern w:val="24"/>
          <w:sz w:val="22"/>
        </w:rPr>
        <w:t>-</w:t>
      </w:r>
      <w:r w:rsidRPr="001D38DE">
        <w:rPr>
          <w:rFonts w:ascii="PMingLiU" w:hAnsi="PMingLiU" w:cs="Times New Roman" w:hint="eastAsia"/>
          <w:color w:val="000000"/>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 --</w:t>
      </w:r>
      <w:r w:rsidRPr="001764E3">
        <w:rPr>
          <w:rFonts w:ascii="Calibri" w:eastAsia="PMingLiU" w:hAnsi="Calibri" w:cs="Times New Roman"/>
          <w:b/>
          <w:color w:val="000000"/>
          <w:kern w:val="24"/>
          <w:sz w:val="22"/>
        </w:rPr>
        <w:t>(1)</w:t>
      </w:r>
    </w:p>
    <w:p w:rsidR="00BD35AC" w:rsidRPr="00EB0855" w:rsidRDefault="00BD35AC" w:rsidP="008656BA">
      <w:pPr>
        <w:pStyle w:val="ListParagraph"/>
        <w:numPr>
          <w:ilvl w:val="1"/>
          <w:numId w:val="4"/>
        </w:numPr>
        <w:ind w:left="567" w:hanging="283"/>
        <w:jc w:val="both"/>
        <w:rPr>
          <w:sz w:val="22"/>
          <w:lang w:val="en-GB" w:eastAsia="en-US"/>
        </w:rPr>
      </w:pPr>
      <w:r w:rsidRPr="00EB0855">
        <w:rPr>
          <w:rFonts w:hint="eastAsia"/>
          <w:sz w:val="22"/>
          <w:lang w:val="en-GB" w:eastAsia="en-US"/>
        </w:rPr>
        <w:t>The location server takes the differential of a pair of UL-RTOA measurements</w:t>
      </w:r>
      <w:r>
        <w:rPr>
          <w:sz w:val="22"/>
          <w:lang w:val="en-GB" w:eastAsia="en-US"/>
        </w:rPr>
        <w:t xml:space="preserve"> which are reported by a same pair of TRPs</w:t>
      </w:r>
      <w:r w:rsidRPr="00EB0855">
        <w:rPr>
          <w:rFonts w:hint="eastAsia"/>
          <w:sz w:val="22"/>
          <w:lang w:val="en-GB" w:eastAsia="en-US"/>
        </w:rPr>
        <w:t xml:space="preserve"> </w:t>
      </w:r>
      <w:r>
        <w:rPr>
          <w:sz w:val="22"/>
          <w:lang w:val="en-GB" w:eastAsia="en-US"/>
        </w:rPr>
        <w:t xml:space="preserve">and are </w:t>
      </w:r>
      <w:r w:rsidRPr="00EB0855">
        <w:rPr>
          <w:rFonts w:hint="eastAsia"/>
          <w:sz w:val="22"/>
          <w:lang w:val="en-GB" w:eastAsia="en-US"/>
        </w:rPr>
        <w:t>related to a same UE</w:t>
      </w:r>
      <w:r w:rsidRPr="00EB0855">
        <w:rPr>
          <w:sz w:val="22"/>
          <w:lang w:val="en-GB" w:eastAsia="en-US"/>
        </w:rPr>
        <w:t>’s transmission</w:t>
      </w:r>
      <w:r>
        <w:rPr>
          <w:sz w:val="22"/>
          <w:lang w:val="en-GB" w:eastAsia="en-US"/>
        </w:rPr>
        <w:t>. T</w:t>
      </w:r>
      <w:r w:rsidRPr="00EB0855">
        <w:rPr>
          <w:sz w:val="22"/>
          <w:lang w:val="en-GB" w:eastAsia="en-US"/>
        </w:rPr>
        <w:t>he</w:t>
      </w:r>
      <w:r>
        <w:rPr>
          <w:sz w:val="22"/>
          <w:lang w:val="en-GB" w:eastAsia="en-US"/>
        </w:rPr>
        <w:t xml:space="preserve">n the UL-RSTD </w:t>
      </w:r>
      <w:r w:rsidRPr="00EB0855">
        <w:rPr>
          <w:sz w:val="22"/>
          <w:lang w:val="en-GB" w:eastAsia="en-US"/>
        </w:rPr>
        <w:t>value may</w:t>
      </w:r>
      <w:r>
        <w:rPr>
          <w:sz w:val="22"/>
          <w:lang w:val="en-GB" w:eastAsia="en-US"/>
        </w:rPr>
        <w:t xml:space="preserve"> </w:t>
      </w:r>
      <w:r w:rsidRPr="00EB0855">
        <w:rPr>
          <w:sz w:val="22"/>
          <w:lang w:val="en-GB" w:eastAsia="en-US"/>
        </w:rPr>
        <w:t xml:space="preserve">be expressed as </w:t>
      </w:r>
      <w:r w:rsidRPr="001D38DE">
        <w:rPr>
          <w:rFonts w:hAnsi="Calibri"/>
          <w:color w:val="000000" w:themeColor="text1"/>
          <w:kern w:val="24"/>
          <w:sz w:val="22"/>
        </w:rPr>
        <w:t>tof1 – tof2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RX_tp1</w:t>
      </w:r>
      <w:r w:rsidRPr="001D38DE">
        <w:rPr>
          <w:rFonts w:ascii="Calibri" w:eastAsia="PMingLiU" w:hAnsi="Calibri" w:cs="Times New Roman"/>
          <w:color w:val="000000"/>
          <w:kern w:val="24"/>
          <w:sz w:val="22"/>
        </w:rPr>
        <w:t xml:space="preserve">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RX_tp2</w:t>
      </w:r>
      <w:r>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 --</w:t>
      </w:r>
      <w:r w:rsidRPr="001764E3">
        <w:rPr>
          <w:rFonts w:ascii="Calibri" w:eastAsia="PMingLiU" w:hAnsi="Calibri" w:cs="Times New Roman"/>
          <w:b/>
          <w:color w:val="000000"/>
          <w:kern w:val="24"/>
          <w:sz w:val="22"/>
        </w:rPr>
        <w:t>(2)</w:t>
      </w:r>
    </w:p>
    <w:p w:rsidR="00BD35AC" w:rsidRPr="00EB0855" w:rsidRDefault="00BD35AC" w:rsidP="008656BA">
      <w:pPr>
        <w:pStyle w:val="ListParagraph"/>
        <w:numPr>
          <w:ilvl w:val="1"/>
          <w:numId w:val="4"/>
        </w:numPr>
        <w:ind w:left="567" w:hanging="283"/>
        <w:jc w:val="both"/>
        <w:rPr>
          <w:sz w:val="22"/>
          <w:lang w:val="en-GB" w:eastAsia="en-US"/>
        </w:rPr>
      </w:pPr>
      <w:r w:rsidRPr="00EB0855">
        <w:rPr>
          <w:rFonts w:ascii="Calibri" w:eastAsia="PMingLiU" w:hAnsi="Calibri" w:cs="Times New Roman"/>
          <w:color w:val="000000"/>
          <w:kern w:val="24"/>
          <w:sz w:val="22"/>
        </w:rPr>
        <w:t xml:space="preserve">Each TRP also reports the </w:t>
      </w:r>
      <w:r w:rsidR="0069047F">
        <w:rPr>
          <w:rFonts w:ascii="Calibri" w:eastAsia="PMingLiU" w:hAnsi="Calibri" w:cs="Times New Roman"/>
          <w:color w:val="000000"/>
          <w:kern w:val="24"/>
          <w:sz w:val="22"/>
        </w:rPr>
        <w:t xml:space="preserve">measured </w:t>
      </w:r>
      <w:r w:rsidRPr="00EB0855">
        <w:rPr>
          <w:rFonts w:ascii="Calibri" w:eastAsia="PMingLiU" w:hAnsi="Calibri" w:cs="Times New Roman"/>
          <w:color w:val="000000"/>
          <w:kern w:val="24"/>
          <w:sz w:val="22"/>
        </w:rPr>
        <w:t>RX+TX group delay</w:t>
      </w:r>
      <w:r w:rsidR="00BE3BBC">
        <w:rPr>
          <w:rFonts w:ascii="Calibri" w:eastAsia="PMingLiU" w:hAnsi="Calibri" w:cs="Times New Roman"/>
          <w:color w:val="000000"/>
          <w:kern w:val="24"/>
          <w:sz w:val="22"/>
        </w:rPr>
        <w:t xml:space="preserve"> per RX</w:t>
      </w:r>
      <w:r>
        <w:rPr>
          <w:rFonts w:ascii="Calibri" w:eastAsia="PMingLiU" w:hAnsi="Calibri" w:cs="Times New Roman"/>
          <w:color w:val="000000"/>
          <w:kern w:val="24"/>
          <w:sz w:val="22"/>
        </w:rPr>
        <w:t xml:space="preserve"> TEG</w:t>
      </w:r>
      <w:r w:rsidR="00BE3BBC">
        <w:rPr>
          <w:rFonts w:ascii="Calibri" w:eastAsia="PMingLiU" w:hAnsi="Calibri" w:cs="Times New Roman"/>
          <w:color w:val="000000"/>
          <w:kern w:val="24"/>
          <w:sz w:val="22"/>
        </w:rPr>
        <w:t xml:space="preserve"> and TX TEG pair</w:t>
      </w:r>
      <w:r>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 xml:space="preserve">to the location server, which are for example, </w:t>
      </w:r>
      <w:r w:rsidRPr="001D38DE">
        <w:rPr>
          <w:rFonts w:hAnsi="Calibri"/>
          <w:color w:val="000000" w:themeColor="text1"/>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RX_tp1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TX_tp1</w:t>
      </w:r>
      <w:r w:rsidRPr="001D38DE">
        <w:rPr>
          <w:rFonts w:hAnsi="Calibri"/>
          <w:color w:val="000000" w:themeColor="text1"/>
          <w:kern w:val="24"/>
          <w:sz w:val="22"/>
        </w:rPr>
        <w:t xml:space="preserve"> ) and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RX_tp2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hAnsi="Calibri"/>
          <w:color w:val="000000" w:themeColor="text1"/>
          <w:kern w:val="24"/>
          <w:sz w:val="22"/>
        </w:rPr>
        <w:t xml:space="preserve"> )</w:t>
      </w:r>
    </w:p>
    <w:p w:rsidR="00BD35AC" w:rsidRPr="00602738" w:rsidRDefault="00BD35AC" w:rsidP="008656BA">
      <w:pPr>
        <w:pStyle w:val="ListParagraph"/>
        <w:numPr>
          <w:ilvl w:val="1"/>
          <w:numId w:val="4"/>
        </w:numPr>
        <w:ind w:left="567" w:hanging="283"/>
        <w:jc w:val="both"/>
        <w:rPr>
          <w:sz w:val="22"/>
          <w:lang w:val="en-GB" w:eastAsia="en-US"/>
        </w:rPr>
      </w:pPr>
      <w:r>
        <w:rPr>
          <w:rFonts w:ascii="Calibri" w:eastAsia="PMingLiU" w:hAnsi="Calibri" w:cs="Times New Roman"/>
          <w:color w:val="000000"/>
          <w:kern w:val="24"/>
          <w:sz w:val="22"/>
        </w:rPr>
        <w:t>Mathematically, l</w:t>
      </w:r>
      <w:r w:rsidRPr="00EB0855">
        <w:rPr>
          <w:rFonts w:ascii="Calibri" w:eastAsia="PMingLiU" w:hAnsi="Calibri" w:cs="Times New Roman"/>
          <w:color w:val="000000"/>
          <w:kern w:val="24"/>
          <w:sz w:val="22"/>
        </w:rPr>
        <w:t xml:space="preserve">et (1) –(2) </w:t>
      </w:r>
      <w:r w:rsidRPr="001D38DE">
        <w:rPr>
          <w:rFonts w:ascii="Calibri" w:eastAsia="PMingLiU" w:hAnsi="Calibri" w:cs="Times New Roman"/>
          <w:color w:val="000000"/>
          <w:kern w:val="24"/>
          <w:sz w:val="22"/>
        </w:rPr>
        <w:t xml:space="preserve">+ </w:t>
      </w:r>
      <w:r w:rsidRPr="001D38DE">
        <w:rPr>
          <w:rFonts w:hAnsi="Calibri"/>
          <w:color w:val="000000" w:themeColor="text1"/>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RX_tp1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TX_tp1</w:t>
      </w:r>
      <w:r w:rsidRPr="001D38DE">
        <w:rPr>
          <w:rFonts w:hAnsi="Calibri"/>
          <w:color w:val="000000" w:themeColor="text1"/>
          <w:kern w:val="24"/>
          <w:sz w:val="22"/>
        </w:rPr>
        <w:t xml:space="preserve"> ) - (</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 xml:space="preserve">RX_tp2 </w:t>
      </w:r>
      <w:r w:rsidRPr="001D38DE">
        <w:rPr>
          <w:rFonts w:ascii="Calibri" w:eastAsia="PMingLiU" w:hAnsi="Calibri" w:cs="Times New Roman"/>
          <w:color w:val="000000"/>
          <w:kern w:val="24"/>
          <w:sz w:val="22"/>
        </w:rPr>
        <w:t>+</w:t>
      </w:r>
      <w:r w:rsidRPr="001D38DE">
        <w:rPr>
          <w:rFonts w:ascii="PMingLiU" w:hAnsi="PMingLiU" w:cs="Times New Roman" w:hint="eastAsia"/>
          <w:color w:val="000000" w:themeColor="text1"/>
          <w:sz w:val="22"/>
        </w:rPr>
        <w:t>Δ</w:t>
      </w:r>
      <w:r w:rsidRPr="001D38DE">
        <w:rPr>
          <w:rFonts w:ascii="Calibri" w:eastAsia="PMingLiU" w:hAnsi="Calibri" w:cs="Times New Roman"/>
          <w:color w:val="000000"/>
          <w:kern w:val="24"/>
          <w:sz w:val="22"/>
        </w:rPr>
        <w:t>t</w:t>
      </w:r>
      <w:r w:rsidRPr="001D38DE">
        <w:rPr>
          <w:rFonts w:ascii="Calibri" w:eastAsia="PMingLiU" w:hAnsi="Calibri" w:cs="Times New Roman"/>
          <w:color w:val="000000"/>
          <w:kern w:val="24"/>
          <w:position w:val="-5"/>
          <w:sz w:val="22"/>
          <w:vertAlign w:val="subscript"/>
        </w:rPr>
        <w:t>TX_tp2</w:t>
      </w:r>
      <w:r w:rsidRPr="001D38DE">
        <w:rPr>
          <w:rFonts w:hAnsi="Calibri"/>
          <w:color w:val="000000" w:themeColor="text1"/>
          <w:kern w:val="24"/>
          <w:sz w:val="22"/>
        </w:rPr>
        <w:t xml:space="preserve"> ), then </w:t>
      </w:r>
      <w:r>
        <w:rPr>
          <w:rFonts w:hAnsi="Calibri"/>
          <w:color w:val="000000" w:themeColor="text1"/>
          <w:kern w:val="24"/>
          <w:sz w:val="22"/>
        </w:rPr>
        <w:t xml:space="preserve">the inter-TRP transmission timing difference (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TX_tp1</w:t>
      </w:r>
      <w:r w:rsidRPr="001D38DE">
        <w:rPr>
          <w:rFonts w:eastAsia="PMingLiU" w:hAnsi="Calibri" w:cs="Times New Roman"/>
          <w:color w:val="000000"/>
          <w:kern w:val="24"/>
          <w:sz w:val="22"/>
        </w:rPr>
        <w:t xml:space="preserve"> -</w:t>
      </w:r>
      <w:r w:rsidRPr="001D38DE">
        <w:rPr>
          <w:rFonts w:hAnsi="Calibri"/>
          <w:color w:val="000000"/>
          <w:kern w:val="24"/>
          <w:sz w:val="22"/>
        </w:rPr>
        <w:t xml:space="preserve"> </w:t>
      </w:r>
      <w:r w:rsidRPr="001D38DE">
        <w:rPr>
          <w:rFonts w:hAnsi="Calibri" w:cs="Times New Roman"/>
          <w:color w:val="000000"/>
          <w:sz w:val="22"/>
        </w:rPr>
        <w:t>Δ</w:t>
      </w:r>
      <w:r w:rsidRPr="001D38DE">
        <w:rPr>
          <w:rFonts w:eastAsia="PMingLiU" w:hAnsi="Calibri" w:cs="Times New Roman"/>
          <w:color w:val="000000"/>
          <w:kern w:val="24"/>
          <w:sz w:val="22"/>
        </w:rPr>
        <w:t>t</w:t>
      </w:r>
      <w:r w:rsidRPr="001D38DE">
        <w:rPr>
          <w:rFonts w:eastAsia="PMingLiU" w:hAnsi="Calibri" w:cs="Times New Roman"/>
          <w:color w:val="000000"/>
          <w:kern w:val="24"/>
          <w:position w:val="-5"/>
          <w:sz w:val="22"/>
          <w:vertAlign w:val="subscript"/>
        </w:rPr>
        <w:t>TX_tp2</w:t>
      </w:r>
      <w:r w:rsidRPr="001D38DE">
        <w:rPr>
          <w:rFonts w:eastAsia="PMingLiU" w:hAnsi="Calibri" w:cs="Times New Roman"/>
          <w:color w:val="000000"/>
          <w:kern w:val="24"/>
          <w:sz w:val="22"/>
        </w:rPr>
        <w:t xml:space="preserve"> </w:t>
      </w:r>
      <w:r w:rsidRPr="00EB0855">
        <w:rPr>
          <w:rFonts w:hAnsi="Calibri"/>
          <w:color w:val="000000"/>
          <w:kern w:val="24"/>
          <w:sz w:val="22"/>
        </w:rPr>
        <w:t xml:space="preserve">) </w:t>
      </w:r>
      <w:r>
        <w:rPr>
          <w:rFonts w:hAnsi="Calibri"/>
          <w:color w:val="000000"/>
          <w:kern w:val="24"/>
          <w:sz w:val="22"/>
        </w:rPr>
        <w:t xml:space="preserve">could be </w:t>
      </w:r>
      <w:r w:rsidRPr="00EB0855">
        <w:rPr>
          <w:rFonts w:hAnsi="Calibri"/>
          <w:color w:val="000000"/>
          <w:kern w:val="24"/>
          <w:sz w:val="22"/>
        </w:rPr>
        <w:t>derived</w:t>
      </w:r>
    </w:p>
    <w:p w:rsidR="002C1D51" w:rsidRDefault="002C1D51" w:rsidP="00B2590E">
      <w:pPr>
        <w:jc w:val="both"/>
        <w:rPr>
          <w:sz w:val="22"/>
          <w:lang w:val="en-GB" w:eastAsia="en-US"/>
        </w:rPr>
      </w:pPr>
    </w:p>
    <w:p w:rsidR="00B2590E" w:rsidRDefault="002C1D51" w:rsidP="00B2590E">
      <w:pPr>
        <w:jc w:val="both"/>
        <w:rPr>
          <w:sz w:val="22"/>
          <w:lang w:val="en-GB" w:eastAsia="en-US"/>
        </w:rPr>
      </w:pPr>
      <w:r>
        <w:rPr>
          <w:sz w:val="22"/>
          <w:lang w:val="en-GB" w:eastAsia="en-US"/>
        </w:rPr>
        <w:t>I</w:t>
      </w:r>
      <w:r w:rsidR="00663202">
        <w:rPr>
          <w:sz w:val="22"/>
          <w:lang w:val="en-GB" w:eastAsia="en-US"/>
        </w:rPr>
        <w:t xml:space="preserve">f the UEs have the capability to on-the-fly perform its own RX+TX </w:t>
      </w:r>
      <w:r w:rsidR="00F02150">
        <w:rPr>
          <w:sz w:val="22"/>
          <w:lang w:val="en-GB" w:eastAsia="en-US"/>
        </w:rPr>
        <w:t xml:space="preserve">group delay measurement per RX </w:t>
      </w:r>
      <w:r w:rsidR="00663202">
        <w:rPr>
          <w:sz w:val="22"/>
          <w:lang w:val="en-GB" w:eastAsia="en-US"/>
        </w:rPr>
        <w:t>TEG</w:t>
      </w:r>
      <w:r w:rsidR="00F02150">
        <w:rPr>
          <w:sz w:val="22"/>
          <w:lang w:val="en-GB" w:eastAsia="en-US"/>
        </w:rPr>
        <w:t xml:space="preserve"> and TX TEG pair</w:t>
      </w:r>
      <w:r w:rsidR="00663202">
        <w:rPr>
          <w:sz w:val="22"/>
          <w:lang w:val="en-GB" w:eastAsia="en-US"/>
        </w:rPr>
        <w:t>, the receiving timing difference between RX TEGs</w:t>
      </w:r>
      <w:r w:rsidR="006063D3">
        <w:rPr>
          <w:sz w:val="22"/>
          <w:lang w:val="en-GB" w:eastAsia="en-US"/>
        </w:rPr>
        <w:t xml:space="preserve"> </w:t>
      </w:r>
      <w:r w:rsidR="004563E0">
        <w:rPr>
          <w:sz w:val="22"/>
          <w:lang w:val="en-GB" w:eastAsia="en-US"/>
        </w:rPr>
        <w:t xml:space="preserve">(Type 3 impairment) </w:t>
      </w:r>
      <w:r w:rsidR="006063D3">
        <w:rPr>
          <w:sz w:val="22"/>
          <w:lang w:val="en-GB" w:eastAsia="en-US"/>
        </w:rPr>
        <w:t>could be derived by following the below steps,</w:t>
      </w:r>
    </w:p>
    <w:p w:rsidR="006063D3" w:rsidRPr="0086380D" w:rsidRDefault="001D21AD" w:rsidP="008656BA">
      <w:pPr>
        <w:pStyle w:val="ListParagraph"/>
        <w:numPr>
          <w:ilvl w:val="1"/>
          <w:numId w:val="4"/>
        </w:numPr>
        <w:ind w:left="567" w:hanging="283"/>
        <w:jc w:val="both"/>
        <w:rPr>
          <w:sz w:val="22"/>
          <w:lang w:val="en-GB" w:eastAsia="en-US"/>
        </w:rPr>
      </w:pPr>
      <w:r w:rsidRPr="00483F26">
        <w:rPr>
          <w:sz w:val="22"/>
          <w:lang w:val="en-GB" w:eastAsia="en-US"/>
        </w:rPr>
        <w:t xml:space="preserve">The reported DL-RSTD measurement for a pair of TRPs’ transmission, </w:t>
      </w:r>
      <w:r w:rsidR="00E95FDD">
        <w:rPr>
          <w:sz w:val="22"/>
          <w:lang w:val="en-GB" w:eastAsia="en-US"/>
        </w:rPr>
        <w:t xml:space="preserve">with </w:t>
      </w:r>
      <w:r w:rsidRPr="00483F26">
        <w:rPr>
          <w:sz w:val="22"/>
          <w:lang w:val="en-GB" w:eastAsia="en-US"/>
        </w:rPr>
        <w:t>each TOA measurement associated to a different RX TEG for receiving, may</w:t>
      </w:r>
      <w:r w:rsidR="00E95FDD">
        <w:rPr>
          <w:sz w:val="22"/>
          <w:lang w:val="en-GB" w:eastAsia="en-US"/>
        </w:rPr>
        <w:t xml:space="preserve"> </w:t>
      </w:r>
      <w:r w:rsidRPr="00483F26">
        <w:rPr>
          <w:sz w:val="22"/>
          <w:lang w:val="en-GB" w:eastAsia="en-US"/>
        </w:rPr>
        <w:t>be expressed as</w:t>
      </w:r>
      <w:r w:rsidR="00483F26" w:rsidRPr="00483F26">
        <w:rPr>
          <w:rFonts w:hint="eastAsia"/>
          <w:sz w:val="22"/>
          <w:lang w:val="en-GB"/>
        </w:rPr>
        <w:t xml:space="preserve"> </w:t>
      </w:r>
      <w:r w:rsidR="00483F26">
        <w:rPr>
          <w:rFonts w:hAnsi="Calibri" w:cstheme="minorBidi"/>
          <w:color w:val="000000"/>
          <w:kern w:val="24"/>
          <w:sz w:val="22"/>
        </w:rPr>
        <w:t>tof1 – tof2 +</w:t>
      </w:r>
      <w:r w:rsidR="00483F26">
        <w:rPr>
          <w:rFonts w:cs="Times New Roman" w:hint="eastAsia"/>
          <w:color w:val="000000"/>
          <w:sz w:val="22"/>
        </w:rPr>
        <w:t>Δ</w:t>
      </w:r>
      <w:r w:rsidR="00483F26">
        <w:rPr>
          <w:rFonts w:ascii="Calibri" w:hAnsi="Calibri" w:cs="Times New Roman"/>
          <w:color w:val="000000"/>
          <w:kern w:val="24"/>
          <w:sz w:val="22"/>
        </w:rPr>
        <w:t>t</w:t>
      </w:r>
      <w:r w:rsidR="00483F26">
        <w:rPr>
          <w:rFonts w:ascii="Calibri" w:hAnsi="Calibri" w:cs="Times New Roman"/>
          <w:color w:val="000000"/>
          <w:kern w:val="24"/>
          <w:position w:val="-6"/>
          <w:sz w:val="22"/>
          <w:vertAlign w:val="subscript"/>
        </w:rPr>
        <w:t xml:space="preserve">TX_tp1 </w:t>
      </w:r>
      <w:r w:rsidR="00483F26">
        <w:rPr>
          <w:rFonts w:hAnsi="Calibri" w:cstheme="minorBidi"/>
          <w:color w:val="000000"/>
          <w:kern w:val="24"/>
          <w:sz w:val="22"/>
        </w:rPr>
        <w:t>-</w:t>
      </w:r>
      <w:r w:rsidR="00483F26">
        <w:rPr>
          <w:rFonts w:cs="Times New Roman" w:hint="eastAsia"/>
          <w:color w:val="000000"/>
          <w:sz w:val="22"/>
        </w:rPr>
        <w:t>Δ</w:t>
      </w:r>
      <w:r w:rsidR="00483F26">
        <w:rPr>
          <w:rFonts w:ascii="Calibri" w:hAnsi="Calibri" w:cs="Times New Roman"/>
          <w:color w:val="000000"/>
          <w:kern w:val="24"/>
          <w:sz w:val="22"/>
        </w:rPr>
        <w:t>t</w:t>
      </w:r>
      <w:r w:rsidR="00483F26">
        <w:rPr>
          <w:rFonts w:ascii="Calibri" w:hAnsi="Calibri" w:cs="Times New Roman"/>
          <w:color w:val="000000"/>
          <w:kern w:val="24"/>
          <w:position w:val="-6"/>
          <w:sz w:val="22"/>
          <w:vertAlign w:val="subscript"/>
        </w:rPr>
        <w:t>TX_tp2</w:t>
      </w:r>
      <w:r w:rsidR="00483F26">
        <w:rPr>
          <w:rFonts w:ascii="Calibri" w:hAnsi="Calibri" w:cs="Times New Roman"/>
          <w:color w:val="000000"/>
          <w:kern w:val="24"/>
          <w:sz w:val="22"/>
        </w:rPr>
        <w:t xml:space="preserve"> </w:t>
      </w:r>
      <w:r w:rsidR="00483F26">
        <w:rPr>
          <w:rFonts w:hAnsi="Calibri" w:cstheme="minorBidi"/>
          <w:color w:val="000000"/>
          <w:kern w:val="24"/>
          <w:sz w:val="22"/>
        </w:rPr>
        <w:t>+</w:t>
      </w:r>
      <w:r w:rsidR="00483F26">
        <w:rPr>
          <w:rFonts w:cs="Times New Roman" w:hint="eastAsia"/>
          <w:color w:val="000000"/>
          <w:sz w:val="22"/>
        </w:rPr>
        <w:t>Δ</w:t>
      </w:r>
      <w:r w:rsidR="00483F26">
        <w:rPr>
          <w:rFonts w:ascii="Calibri" w:hAnsi="Calibri" w:cs="Times New Roman"/>
          <w:color w:val="000000"/>
          <w:kern w:val="24"/>
          <w:sz w:val="22"/>
        </w:rPr>
        <w:t>t</w:t>
      </w:r>
      <w:r w:rsidR="00483F26">
        <w:rPr>
          <w:rFonts w:ascii="Calibri" w:hAnsi="Calibri" w:cs="Times New Roman"/>
          <w:color w:val="000000"/>
          <w:kern w:val="24"/>
          <w:position w:val="-6"/>
          <w:sz w:val="22"/>
          <w:vertAlign w:val="subscript"/>
        </w:rPr>
        <w:t xml:space="preserve">RX_ue_panelA </w:t>
      </w:r>
      <w:r w:rsidR="00483F26">
        <w:rPr>
          <w:rFonts w:hAnsi="Calibri" w:cstheme="minorBidi"/>
          <w:color w:val="000000"/>
          <w:kern w:val="24"/>
          <w:sz w:val="22"/>
        </w:rPr>
        <w:t xml:space="preserve">- </w:t>
      </w:r>
      <w:r w:rsidR="00483F26">
        <w:rPr>
          <w:rFonts w:cs="Times New Roman" w:hint="eastAsia"/>
          <w:color w:val="000000"/>
          <w:sz w:val="22"/>
        </w:rPr>
        <w:t>Δ</w:t>
      </w:r>
      <w:r w:rsidR="00483F26">
        <w:rPr>
          <w:rFonts w:ascii="Calibri" w:hAnsi="Calibri" w:cs="Times New Roman"/>
          <w:color w:val="000000"/>
          <w:kern w:val="24"/>
          <w:sz w:val="22"/>
        </w:rPr>
        <w:t>t</w:t>
      </w:r>
      <w:r w:rsidR="00483F26">
        <w:rPr>
          <w:rFonts w:ascii="Calibri" w:hAnsi="Calibri" w:cs="Times New Roman"/>
          <w:color w:val="000000"/>
          <w:kern w:val="24"/>
          <w:position w:val="-6"/>
          <w:sz w:val="22"/>
          <w:vertAlign w:val="subscript"/>
        </w:rPr>
        <w:t xml:space="preserve">RX_ue_panelB </w:t>
      </w:r>
      <w:r w:rsidR="00483F26">
        <w:rPr>
          <w:rFonts w:ascii="Calibri" w:hAnsi="Calibri" w:cs="Times New Roman"/>
          <w:color w:val="000000"/>
          <w:kern w:val="24"/>
          <w:sz w:val="22"/>
        </w:rPr>
        <w:t xml:space="preserve"> --(1)</w:t>
      </w:r>
    </w:p>
    <w:p w:rsidR="0086380D" w:rsidRPr="0086380D" w:rsidRDefault="0086380D" w:rsidP="008656BA">
      <w:pPr>
        <w:pStyle w:val="ListParagraph"/>
        <w:numPr>
          <w:ilvl w:val="1"/>
          <w:numId w:val="4"/>
        </w:numPr>
        <w:ind w:left="567" w:hanging="283"/>
        <w:jc w:val="both"/>
        <w:rPr>
          <w:sz w:val="22"/>
          <w:lang w:val="en-GB" w:eastAsia="en-US"/>
        </w:rPr>
      </w:pPr>
      <w:r w:rsidRPr="0086380D">
        <w:rPr>
          <w:rFonts w:hint="eastAsia"/>
          <w:sz w:val="22"/>
          <w:lang w:val="en-GB" w:eastAsia="en-US"/>
        </w:rPr>
        <w:t>The location server takes the differential of a pair of UL-RTOA measurements</w:t>
      </w:r>
      <w:r w:rsidRPr="0086380D">
        <w:rPr>
          <w:sz w:val="22"/>
          <w:lang w:val="en-GB" w:eastAsia="en-US"/>
        </w:rPr>
        <w:t xml:space="preserve"> which are reported by a same pair of TRPs</w:t>
      </w:r>
      <w:r w:rsidRPr="0086380D">
        <w:rPr>
          <w:rFonts w:hint="eastAsia"/>
          <w:sz w:val="22"/>
          <w:lang w:val="en-GB" w:eastAsia="en-US"/>
        </w:rPr>
        <w:t xml:space="preserve"> </w:t>
      </w:r>
      <w:r w:rsidRPr="0086380D">
        <w:rPr>
          <w:sz w:val="22"/>
          <w:lang w:val="en-GB" w:eastAsia="en-US"/>
        </w:rPr>
        <w:t xml:space="preserve">and are </w:t>
      </w:r>
      <w:r w:rsidRPr="0086380D">
        <w:rPr>
          <w:rFonts w:hint="eastAsia"/>
          <w:sz w:val="22"/>
          <w:lang w:val="en-GB" w:eastAsia="en-US"/>
        </w:rPr>
        <w:t xml:space="preserve">related to </w:t>
      </w:r>
      <w:r w:rsidRPr="0086380D">
        <w:rPr>
          <w:sz w:val="22"/>
          <w:lang w:val="en-GB" w:eastAsia="en-US"/>
        </w:rPr>
        <w:t xml:space="preserve">different TX TEG’s transmission of </w:t>
      </w:r>
      <w:r w:rsidRPr="0086380D">
        <w:rPr>
          <w:rFonts w:hint="eastAsia"/>
          <w:sz w:val="22"/>
          <w:lang w:val="en-GB" w:eastAsia="en-US"/>
        </w:rPr>
        <w:t>a same UE</w:t>
      </w:r>
      <w:r w:rsidRPr="0086380D">
        <w:rPr>
          <w:sz w:val="22"/>
          <w:lang w:val="en-GB" w:eastAsia="en-US"/>
        </w:rPr>
        <w:t xml:space="preserve">. Then the UL-RSTD value may be expressed as </w:t>
      </w:r>
      <w:r w:rsidRPr="0086380D">
        <w:rPr>
          <w:rFonts w:hAnsi="Wingdings"/>
          <w:color w:val="000000" w:themeColor="text1"/>
          <w:kern w:val="24"/>
        </w:rPr>
        <w:sym w:font="Wingdings" w:char="F0E0"/>
      </w:r>
      <w:r w:rsidRPr="0086380D">
        <w:rPr>
          <w:rFonts w:hAnsi="Calibri"/>
          <w:color w:val="000000" w:themeColor="text1"/>
          <w:kern w:val="24"/>
          <w:sz w:val="22"/>
        </w:rPr>
        <w:t xml:space="preserve"> tof1 – tof2 +</w:t>
      </w:r>
      <w:r w:rsidRPr="0086380D">
        <w:rPr>
          <w:rFonts w:ascii="PMingLiU" w:hAnsi="PMingLiU" w:cs="Times New Roman" w:hint="eastAsia"/>
          <w:color w:val="000000" w:themeColor="text1"/>
          <w:sz w:val="22"/>
        </w:rPr>
        <w:t>Δ</w:t>
      </w:r>
      <w:r w:rsidRPr="0086380D">
        <w:rPr>
          <w:rFonts w:ascii="Calibri" w:eastAsia="PMingLiU" w:hAnsi="Calibri" w:cs="Times New Roman"/>
          <w:color w:val="000000"/>
          <w:kern w:val="24"/>
          <w:sz w:val="22"/>
        </w:rPr>
        <w:t>t</w:t>
      </w:r>
      <w:r w:rsidRPr="0086380D">
        <w:rPr>
          <w:rFonts w:ascii="Calibri" w:eastAsia="PMingLiU" w:hAnsi="Calibri" w:cs="Times New Roman"/>
          <w:color w:val="000000"/>
          <w:kern w:val="24"/>
          <w:position w:val="-6"/>
          <w:sz w:val="22"/>
          <w:vertAlign w:val="subscript"/>
        </w:rPr>
        <w:t>RX_tp1</w:t>
      </w:r>
      <w:r w:rsidRPr="0086380D">
        <w:rPr>
          <w:rFonts w:ascii="Calibri" w:eastAsia="PMingLiU" w:hAnsi="Calibri" w:cs="Times New Roman"/>
          <w:color w:val="000000"/>
          <w:kern w:val="24"/>
          <w:sz w:val="22"/>
        </w:rPr>
        <w:t xml:space="preserve"> -</w:t>
      </w:r>
      <w:r w:rsidRPr="0086380D">
        <w:rPr>
          <w:rFonts w:ascii="PMingLiU" w:hAnsi="PMingLiU" w:cs="Times New Roman" w:hint="eastAsia"/>
          <w:color w:val="000000" w:themeColor="text1"/>
          <w:sz w:val="22"/>
        </w:rPr>
        <w:t>Δ</w:t>
      </w:r>
      <w:r w:rsidRPr="0086380D">
        <w:rPr>
          <w:rFonts w:ascii="Calibri" w:eastAsia="PMingLiU" w:hAnsi="Calibri" w:cs="Times New Roman"/>
          <w:color w:val="000000"/>
          <w:kern w:val="24"/>
          <w:sz w:val="22"/>
        </w:rPr>
        <w:t>t</w:t>
      </w:r>
      <w:r w:rsidRPr="0086380D">
        <w:rPr>
          <w:rFonts w:ascii="Calibri" w:eastAsia="PMingLiU" w:hAnsi="Calibri" w:cs="Times New Roman"/>
          <w:color w:val="000000"/>
          <w:kern w:val="24"/>
          <w:position w:val="-6"/>
          <w:sz w:val="22"/>
          <w:vertAlign w:val="subscript"/>
        </w:rPr>
        <w:t>RX_tp2</w:t>
      </w:r>
      <w:r w:rsidRPr="0086380D">
        <w:rPr>
          <w:rFonts w:ascii="Calibri" w:eastAsia="PMingLiU" w:hAnsi="Calibri" w:cs="Times New Roman"/>
          <w:color w:val="000000"/>
          <w:kern w:val="24"/>
          <w:sz w:val="22"/>
        </w:rPr>
        <w:t xml:space="preserve"> -</w:t>
      </w:r>
      <w:r w:rsidRPr="0086380D">
        <w:rPr>
          <w:rFonts w:ascii="PMingLiU" w:hAnsi="PMingLiU" w:cs="Times New Roman" w:hint="eastAsia"/>
          <w:color w:val="000000"/>
          <w:sz w:val="22"/>
        </w:rPr>
        <w:t>Δ</w:t>
      </w:r>
      <w:r w:rsidRPr="0086380D">
        <w:rPr>
          <w:rFonts w:ascii="Calibri" w:eastAsia="PMingLiU" w:hAnsi="Calibri" w:cs="Times New Roman"/>
          <w:color w:val="000000"/>
          <w:kern w:val="24"/>
          <w:sz w:val="22"/>
        </w:rPr>
        <w:t>t</w:t>
      </w:r>
      <w:r w:rsidRPr="0086380D">
        <w:rPr>
          <w:rFonts w:ascii="Calibri" w:eastAsia="PMingLiU" w:hAnsi="Calibri" w:cs="Times New Roman"/>
          <w:color w:val="000000"/>
          <w:kern w:val="24"/>
          <w:position w:val="-6"/>
          <w:sz w:val="22"/>
          <w:vertAlign w:val="subscript"/>
        </w:rPr>
        <w:t>TX_ue_panelB</w:t>
      </w:r>
      <w:r w:rsidRPr="0086380D">
        <w:rPr>
          <w:rFonts w:ascii="Calibri" w:eastAsia="PMingLiU" w:hAnsi="Calibri" w:cs="Times New Roman"/>
          <w:color w:val="000000"/>
          <w:kern w:val="24"/>
          <w:sz w:val="22"/>
        </w:rPr>
        <w:t xml:space="preserve"> +</w:t>
      </w:r>
      <w:r w:rsidRPr="0086380D">
        <w:rPr>
          <w:rFonts w:ascii="PMingLiU" w:hAnsi="PMingLiU" w:cs="Times New Roman" w:hint="eastAsia"/>
          <w:color w:val="000000"/>
          <w:sz w:val="22"/>
        </w:rPr>
        <w:t>Δ</w:t>
      </w:r>
      <w:r w:rsidRPr="0086380D">
        <w:rPr>
          <w:rFonts w:ascii="Calibri" w:eastAsia="PMingLiU" w:hAnsi="Calibri" w:cs="Times New Roman"/>
          <w:color w:val="000000"/>
          <w:kern w:val="24"/>
          <w:sz w:val="22"/>
        </w:rPr>
        <w:t>t</w:t>
      </w:r>
      <w:r w:rsidRPr="0086380D">
        <w:rPr>
          <w:rFonts w:ascii="Calibri" w:eastAsia="PMingLiU" w:hAnsi="Calibri" w:cs="Times New Roman"/>
          <w:color w:val="000000"/>
          <w:kern w:val="24"/>
          <w:position w:val="-6"/>
          <w:sz w:val="22"/>
          <w:vertAlign w:val="subscript"/>
        </w:rPr>
        <w:t>TX_ue_panelA</w:t>
      </w:r>
      <w:r w:rsidRPr="0086380D">
        <w:rPr>
          <w:rFonts w:ascii="Calibri" w:eastAsia="PMingLiU" w:hAnsi="Calibri" w:cs="Times New Roman"/>
          <w:color w:val="000000"/>
          <w:kern w:val="24"/>
          <w:sz w:val="22"/>
        </w:rPr>
        <w:t xml:space="preserve">  --(</w:t>
      </w:r>
      <w:r w:rsidR="0069047F">
        <w:rPr>
          <w:rFonts w:ascii="Calibri" w:eastAsia="PMingLiU" w:hAnsi="Calibri" w:cs="Times New Roman"/>
          <w:color w:val="000000"/>
          <w:kern w:val="24"/>
          <w:sz w:val="22"/>
        </w:rPr>
        <w:t>2</w:t>
      </w:r>
      <w:r w:rsidRPr="0086380D">
        <w:rPr>
          <w:rFonts w:ascii="Calibri" w:eastAsia="PMingLiU" w:hAnsi="Calibri" w:cs="Times New Roman"/>
          <w:color w:val="000000"/>
          <w:kern w:val="24"/>
          <w:sz w:val="22"/>
        </w:rPr>
        <w:t>)</w:t>
      </w:r>
    </w:p>
    <w:p w:rsidR="0086380D" w:rsidRPr="0086380D" w:rsidRDefault="0069047F" w:rsidP="008656BA">
      <w:pPr>
        <w:pStyle w:val="ListParagraph"/>
        <w:numPr>
          <w:ilvl w:val="1"/>
          <w:numId w:val="4"/>
        </w:numPr>
        <w:ind w:left="567" w:hanging="283"/>
        <w:jc w:val="both"/>
        <w:rPr>
          <w:sz w:val="22"/>
          <w:lang w:val="en-GB" w:eastAsia="en-US"/>
        </w:rPr>
      </w:pPr>
      <w:r>
        <w:rPr>
          <w:sz w:val="22"/>
          <w:lang w:val="en-GB" w:eastAsia="en-US"/>
        </w:rPr>
        <w:t xml:space="preserve">UE reports the measured RX+TX group delay per </w:t>
      </w:r>
      <w:r w:rsidR="00E95FDD">
        <w:rPr>
          <w:sz w:val="22"/>
          <w:lang w:val="en-GB" w:eastAsia="en-US"/>
        </w:rPr>
        <w:t xml:space="preserve">RX TEG and TX TEG pair </w:t>
      </w:r>
      <w:r>
        <w:rPr>
          <w:sz w:val="22"/>
          <w:lang w:val="en-GB" w:eastAsia="en-US"/>
        </w:rPr>
        <w:t>to the location server, which are for example,</w:t>
      </w:r>
    </w:p>
    <w:p w:rsidR="0086380D" w:rsidRDefault="0069047F" w:rsidP="0069047F">
      <w:pPr>
        <w:pStyle w:val="ListParagraph"/>
        <w:ind w:left="567"/>
        <w:jc w:val="both"/>
        <w:rPr>
          <w:rFonts w:ascii="Calibri" w:hAnsi="Calibri" w:cs="Times New Roman"/>
          <w:color w:val="000000"/>
          <w:kern w:val="24"/>
          <w:sz w:val="22"/>
        </w:rPr>
      </w:pP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TX_ue_panelA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RX_ue_panelA</w:t>
      </w:r>
      <w:r>
        <w:rPr>
          <w:rFonts w:ascii="Calibri" w:hAnsi="Calibri" w:cs="Times New Roman"/>
          <w:color w:val="000000"/>
          <w:kern w:val="24"/>
          <w:sz w:val="22"/>
        </w:rPr>
        <w:t xml:space="preserve"> ) and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TX_ue_panelB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RX_ue_panelB </w:t>
      </w:r>
      <w:r>
        <w:rPr>
          <w:rFonts w:ascii="Calibri" w:hAnsi="Calibri" w:cs="Times New Roman"/>
          <w:color w:val="000000"/>
          <w:kern w:val="24"/>
          <w:sz w:val="22"/>
        </w:rPr>
        <w:t>)</w:t>
      </w:r>
    </w:p>
    <w:p w:rsidR="0069047F" w:rsidRDefault="004D62E2" w:rsidP="008656BA">
      <w:pPr>
        <w:pStyle w:val="ListParagraph"/>
        <w:numPr>
          <w:ilvl w:val="1"/>
          <w:numId w:val="4"/>
        </w:numPr>
        <w:ind w:left="567" w:hanging="283"/>
        <w:jc w:val="both"/>
        <w:rPr>
          <w:rFonts w:ascii="Calibri" w:hAnsi="Calibri" w:cs="Times New Roman"/>
          <w:color w:val="000000"/>
          <w:kern w:val="24"/>
          <w:sz w:val="22"/>
        </w:rPr>
      </w:pPr>
      <w:r>
        <w:rPr>
          <w:rFonts w:ascii="Calibri" w:hAnsi="Calibri" w:cs="Times New Roman"/>
          <w:color w:val="000000"/>
          <w:kern w:val="24"/>
          <w:sz w:val="22"/>
        </w:rPr>
        <w:t>Under the assumption that the location server may already know the transmission timing difference and receiving timing difference between a pair of TRPs</w:t>
      </w:r>
      <w:r w:rsidR="002C423B">
        <w:rPr>
          <w:rFonts w:ascii="Calibri" w:hAnsi="Calibri" w:cs="Times New Roman"/>
          <w:color w:val="000000"/>
          <w:kern w:val="24"/>
          <w:sz w:val="22"/>
        </w:rPr>
        <w:t xml:space="preserve">, then </w:t>
      </w:r>
      <w:r w:rsidR="007C1712">
        <w:rPr>
          <w:rFonts w:ascii="Calibri" w:hAnsi="Calibri" w:cs="Times New Roman"/>
          <w:color w:val="000000"/>
          <w:kern w:val="24"/>
          <w:sz w:val="22"/>
        </w:rPr>
        <w:t xml:space="preserve">the location server may further modify the </w:t>
      </w:r>
      <w:r w:rsidR="002C423B">
        <w:rPr>
          <w:rFonts w:ascii="Calibri" w:hAnsi="Calibri" w:cs="Times New Roman"/>
          <w:color w:val="000000"/>
          <w:kern w:val="24"/>
          <w:sz w:val="22"/>
        </w:rPr>
        <w:t>downlink a</w:t>
      </w:r>
      <w:r w:rsidR="007C1712">
        <w:rPr>
          <w:rFonts w:ascii="Calibri" w:hAnsi="Calibri" w:cs="Times New Roman"/>
          <w:color w:val="000000"/>
          <w:kern w:val="24"/>
          <w:sz w:val="22"/>
        </w:rPr>
        <w:t xml:space="preserve">nd uplink measurement reporting </w:t>
      </w:r>
      <w:r w:rsidR="002C423B">
        <w:rPr>
          <w:rFonts w:ascii="Calibri" w:hAnsi="Calibri" w:cs="Times New Roman"/>
          <w:color w:val="000000"/>
          <w:kern w:val="24"/>
          <w:sz w:val="22"/>
        </w:rPr>
        <w:t>as</w:t>
      </w:r>
    </w:p>
    <w:p w:rsidR="002C423B" w:rsidRDefault="00596B0C" w:rsidP="008656BA">
      <w:pPr>
        <w:pStyle w:val="ListParagraph"/>
        <w:numPr>
          <w:ilvl w:val="2"/>
          <w:numId w:val="4"/>
        </w:numPr>
        <w:ind w:left="993" w:hanging="284"/>
        <w:jc w:val="both"/>
        <w:rPr>
          <w:rFonts w:ascii="Calibri" w:hAnsi="Calibri" w:cs="Times New Roman"/>
          <w:color w:val="000000"/>
          <w:kern w:val="24"/>
          <w:sz w:val="22"/>
        </w:rPr>
      </w:pPr>
      <w:r>
        <w:rPr>
          <w:rFonts w:hAnsi="Calibri" w:cstheme="minorBidi"/>
          <w:color w:val="000000"/>
          <w:kern w:val="24"/>
          <w:sz w:val="22"/>
        </w:rPr>
        <w:t>tof1 – tof2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RX_ue_panelA </w:t>
      </w:r>
      <w:r>
        <w:rPr>
          <w:rFonts w:hAnsi="Calibri" w:cstheme="minorBidi"/>
          <w:color w:val="000000"/>
          <w:kern w:val="24"/>
          <w:sz w:val="22"/>
        </w:rPr>
        <w:t xml:space="preserve">-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RX_ue_panelB </w:t>
      </w:r>
      <w:r>
        <w:rPr>
          <w:rFonts w:ascii="Calibri" w:hAnsi="Calibri" w:cs="Times New Roman"/>
          <w:color w:val="000000"/>
          <w:kern w:val="24"/>
          <w:sz w:val="22"/>
        </w:rPr>
        <w:t xml:space="preserve"> --(3) (by modifying (1) )</w:t>
      </w:r>
    </w:p>
    <w:p w:rsidR="00596B0C" w:rsidRDefault="00596B0C" w:rsidP="008656BA">
      <w:pPr>
        <w:pStyle w:val="ListParagraph"/>
        <w:numPr>
          <w:ilvl w:val="2"/>
          <w:numId w:val="4"/>
        </w:numPr>
        <w:ind w:left="993" w:hanging="284"/>
        <w:jc w:val="both"/>
        <w:rPr>
          <w:rFonts w:ascii="Calibri" w:hAnsi="Calibri" w:cs="Times New Roman"/>
          <w:color w:val="000000"/>
          <w:kern w:val="24"/>
          <w:sz w:val="22"/>
        </w:rPr>
      </w:pPr>
      <w:r w:rsidRPr="0086380D">
        <w:rPr>
          <w:rFonts w:hAnsi="Calibri"/>
          <w:color w:val="000000" w:themeColor="text1"/>
          <w:kern w:val="24"/>
          <w:sz w:val="22"/>
        </w:rPr>
        <w:lastRenderedPageBreak/>
        <w:t xml:space="preserve">tof1 – tof2 </w:t>
      </w:r>
      <w:r w:rsidRPr="0086380D">
        <w:rPr>
          <w:rFonts w:ascii="Calibri" w:eastAsia="PMingLiU" w:hAnsi="Calibri" w:cs="Times New Roman"/>
          <w:color w:val="000000"/>
          <w:kern w:val="24"/>
          <w:sz w:val="22"/>
        </w:rPr>
        <w:t>-</w:t>
      </w:r>
      <w:r w:rsidRPr="0086380D">
        <w:rPr>
          <w:rFonts w:ascii="PMingLiU" w:hAnsi="PMingLiU" w:cs="Times New Roman" w:hint="eastAsia"/>
          <w:color w:val="000000"/>
          <w:sz w:val="22"/>
        </w:rPr>
        <w:t>Δ</w:t>
      </w:r>
      <w:r w:rsidRPr="0086380D">
        <w:rPr>
          <w:rFonts w:ascii="Calibri" w:eastAsia="PMingLiU" w:hAnsi="Calibri" w:cs="Times New Roman"/>
          <w:color w:val="000000"/>
          <w:kern w:val="24"/>
          <w:sz w:val="22"/>
        </w:rPr>
        <w:t>t</w:t>
      </w:r>
      <w:r w:rsidRPr="0086380D">
        <w:rPr>
          <w:rFonts w:ascii="Calibri" w:eastAsia="PMingLiU" w:hAnsi="Calibri" w:cs="Times New Roman"/>
          <w:color w:val="000000"/>
          <w:kern w:val="24"/>
          <w:position w:val="-6"/>
          <w:sz w:val="22"/>
          <w:vertAlign w:val="subscript"/>
        </w:rPr>
        <w:t>TX_ue_panelB</w:t>
      </w:r>
      <w:r w:rsidRPr="0086380D">
        <w:rPr>
          <w:rFonts w:ascii="Calibri" w:eastAsia="PMingLiU" w:hAnsi="Calibri" w:cs="Times New Roman"/>
          <w:color w:val="000000"/>
          <w:kern w:val="24"/>
          <w:sz w:val="22"/>
        </w:rPr>
        <w:t xml:space="preserve"> +</w:t>
      </w:r>
      <w:r w:rsidRPr="0086380D">
        <w:rPr>
          <w:rFonts w:ascii="PMingLiU" w:hAnsi="PMingLiU" w:cs="Times New Roman" w:hint="eastAsia"/>
          <w:color w:val="000000"/>
          <w:sz w:val="22"/>
        </w:rPr>
        <w:t>Δ</w:t>
      </w:r>
      <w:r w:rsidRPr="0086380D">
        <w:rPr>
          <w:rFonts w:ascii="Calibri" w:eastAsia="PMingLiU" w:hAnsi="Calibri" w:cs="Times New Roman"/>
          <w:color w:val="000000"/>
          <w:kern w:val="24"/>
          <w:sz w:val="22"/>
        </w:rPr>
        <w:t>t</w:t>
      </w:r>
      <w:r w:rsidRPr="0086380D">
        <w:rPr>
          <w:rFonts w:ascii="Calibri" w:eastAsia="PMingLiU" w:hAnsi="Calibri" w:cs="Times New Roman"/>
          <w:color w:val="000000"/>
          <w:kern w:val="24"/>
          <w:position w:val="-6"/>
          <w:sz w:val="22"/>
          <w:vertAlign w:val="subscript"/>
        </w:rPr>
        <w:t>TX_ue_panelA</w:t>
      </w:r>
      <w:r>
        <w:rPr>
          <w:rFonts w:ascii="Calibri" w:eastAsia="PMingLiU" w:hAnsi="Calibri" w:cs="Times New Roman"/>
          <w:color w:val="000000"/>
          <w:kern w:val="24"/>
          <w:position w:val="-6"/>
          <w:sz w:val="22"/>
        </w:rPr>
        <w:t xml:space="preserve">   </w:t>
      </w:r>
      <w:r>
        <w:rPr>
          <w:rFonts w:ascii="Calibri" w:hAnsi="Calibri" w:cs="Times New Roman"/>
          <w:color w:val="000000"/>
          <w:kern w:val="24"/>
          <w:sz w:val="22"/>
        </w:rPr>
        <w:t>--(4) (by modifying (2) )</w:t>
      </w:r>
    </w:p>
    <w:p w:rsidR="00596B0C" w:rsidRPr="00862DA3" w:rsidRDefault="00862DA3" w:rsidP="008656BA">
      <w:pPr>
        <w:pStyle w:val="ListParagraph"/>
        <w:numPr>
          <w:ilvl w:val="1"/>
          <w:numId w:val="4"/>
        </w:numPr>
        <w:ind w:left="993" w:hanging="284"/>
        <w:jc w:val="both"/>
        <w:rPr>
          <w:sz w:val="22"/>
          <w:lang w:val="en-GB" w:eastAsia="en-US"/>
        </w:rPr>
      </w:pPr>
      <w:r>
        <w:rPr>
          <w:rFonts w:ascii="Calibri" w:eastAsia="PMingLiU" w:hAnsi="Calibri" w:cs="Times New Roman"/>
          <w:color w:val="000000"/>
          <w:kern w:val="24"/>
          <w:sz w:val="22"/>
        </w:rPr>
        <w:t>Mathematically, l</w:t>
      </w:r>
      <w:r w:rsidRPr="00EB0855">
        <w:rPr>
          <w:rFonts w:ascii="Calibri" w:eastAsia="PMingLiU" w:hAnsi="Calibri" w:cs="Times New Roman"/>
          <w:color w:val="000000"/>
          <w:kern w:val="24"/>
          <w:sz w:val="22"/>
        </w:rPr>
        <w:t>et (</w:t>
      </w:r>
      <w:r>
        <w:rPr>
          <w:rFonts w:ascii="Calibri" w:eastAsia="PMingLiU" w:hAnsi="Calibri" w:cs="Times New Roman"/>
          <w:color w:val="000000"/>
          <w:kern w:val="24"/>
          <w:sz w:val="22"/>
        </w:rPr>
        <w:t>3</w:t>
      </w:r>
      <w:r w:rsidRPr="00EB0855">
        <w:rPr>
          <w:rFonts w:ascii="Calibri" w:eastAsia="PMingLiU" w:hAnsi="Calibri" w:cs="Times New Roman"/>
          <w:color w:val="000000"/>
          <w:kern w:val="24"/>
          <w:sz w:val="22"/>
        </w:rPr>
        <w:t>) –</w:t>
      </w:r>
      <w:r w:rsidR="00E8156E">
        <w:rPr>
          <w:rFonts w:ascii="Calibri" w:eastAsia="PMingLiU" w:hAnsi="Calibri" w:cs="Times New Roman"/>
          <w:color w:val="000000"/>
          <w:kern w:val="24"/>
          <w:sz w:val="22"/>
        </w:rPr>
        <w:t xml:space="preserve"> </w:t>
      </w:r>
      <w:r w:rsidRPr="00EB0855">
        <w:rPr>
          <w:rFonts w:ascii="Calibri" w:eastAsia="PMingLiU" w:hAnsi="Calibri" w:cs="Times New Roman"/>
          <w:color w:val="000000"/>
          <w:kern w:val="24"/>
          <w:sz w:val="22"/>
        </w:rPr>
        <w:t>(</w:t>
      </w:r>
      <w:r>
        <w:rPr>
          <w:rFonts w:ascii="Calibri" w:eastAsia="PMingLiU" w:hAnsi="Calibri" w:cs="Times New Roman"/>
          <w:color w:val="000000"/>
          <w:kern w:val="24"/>
          <w:sz w:val="22"/>
        </w:rPr>
        <w:t>4</w:t>
      </w:r>
      <w:r w:rsidRPr="00EB0855">
        <w:rPr>
          <w:rFonts w:ascii="Calibri" w:eastAsia="PMingLiU" w:hAnsi="Calibri" w:cs="Times New Roman"/>
          <w:color w:val="000000"/>
          <w:kern w:val="24"/>
          <w:sz w:val="22"/>
        </w:rPr>
        <w:t xml:space="preserve">) </w:t>
      </w:r>
      <w:r w:rsidRPr="001D38DE">
        <w:rPr>
          <w:rFonts w:ascii="Calibri" w:eastAsia="PMingLiU" w:hAnsi="Calibri" w:cs="Times New Roman"/>
          <w:color w:val="000000"/>
          <w:kern w:val="24"/>
          <w:sz w:val="22"/>
        </w:rPr>
        <w:t xml:space="preserve">+ </w:t>
      </w: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TX_ue_panelA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RX_ue_panelA</w:t>
      </w:r>
      <w:r>
        <w:rPr>
          <w:rFonts w:ascii="Calibri" w:hAnsi="Calibri" w:cs="Times New Roman"/>
          <w:color w:val="000000"/>
          <w:kern w:val="24"/>
          <w:sz w:val="22"/>
        </w:rPr>
        <w:t xml:space="preserve"> )</w:t>
      </w:r>
      <w:r w:rsidRPr="001D38DE">
        <w:rPr>
          <w:rFonts w:hAnsi="Calibri"/>
          <w:color w:val="000000" w:themeColor="text1"/>
          <w:kern w:val="24"/>
          <w:sz w:val="22"/>
        </w:rPr>
        <w:t xml:space="preserve"> - </w:t>
      </w: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TX_ue_panelB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RX_ue_panelB </w:t>
      </w:r>
      <w:r>
        <w:rPr>
          <w:rFonts w:ascii="Calibri" w:hAnsi="Calibri" w:cs="Times New Roman"/>
          <w:color w:val="000000"/>
          <w:kern w:val="24"/>
          <w:sz w:val="22"/>
        </w:rPr>
        <w:t>)</w:t>
      </w:r>
      <w:r w:rsidRPr="001D38DE">
        <w:rPr>
          <w:rFonts w:hAnsi="Calibri"/>
          <w:color w:val="000000" w:themeColor="text1"/>
          <w:kern w:val="24"/>
          <w:sz w:val="22"/>
        </w:rPr>
        <w:t xml:space="preserve">, then </w:t>
      </w:r>
      <w:r>
        <w:rPr>
          <w:rFonts w:hAnsi="Calibri"/>
          <w:color w:val="000000" w:themeColor="text1"/>
          <w:kern w:val="24"/>
          <w:sz w:val="22"/>
        </w:rPr>
        <w:t>the receiving timing difference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RX_ue_panelA </w:t>
      </w:r>
      <w:r>
        <w:rPr>
          <w:rFonts w:hAnsi="Calibri" w:cstheme="minorBidi"/>
          <w:color w:val="000000"/>
          <w:kern w:val="24"/>
          <w:sz w:val="22"/>
        </w:rPr>
        <w:t xml:space="preserve">-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RX_ue_panelB</w:t>
      </w:r>
      <w:r w:rsidRPr="001D38DE">
        <w:rPr>
          <w:rFonts w:eastAsia="PMingLiU" w:hAnsi="Calibri" w:cs="Times New Roman"/>
          <w:color w:val="000000"/>
          <w:kern w:val="24"/>
          <w:sz w:val="22"/>
        </w:rPr>
        <w:t xml:space="preserve"> </w:t>
      </w:r>
      <w:r w:rsidRPr="00EB0855">
        <w:rPr>
          <w:rFonts w:hAnsi="Calibri"/>
          <w:color w:val="000000"/>
          <w:kern w:val="24"/>
          <w:sz w:val="22"/>
        </w:rPr>
        <w:t xml:space="preserve">) </w:t>
      </w:r>
      <w:r>
        <w:rPr>
          <w:rFonts w:hAnsi="Calibri"/>
          <w:color w:val="000000"/>
          <w:kern w:val="24"/>
          <w:sz w:val="22"/>
        </w:rPr>
        <w:t xml:space="preserve">could be </w:t>
      </w:r>
      <w:r w:rsidRPr="00EB0855">
        <w:rPr>
          <w:rFonts w:hAnsi="Calibri"/>
          <w:color w:val="000000"/>
          <w:kern w:val="24"/>
          <w:sz w:val="22"/>
        </w:rPr>
        <w:t>derived</w:t>
      </w:r>
    </w:p>
    <w:p w:rsidR="00862DA3" w:rsidRPr="00862DA3" w:rsidRDefault="00862DA3" w:rsidP="008656BA">
      <w:pPr>
        <w:pStyle w:val="ListParagraph"/>
        <w:numPr>
          <w:ilvl w:val="1"/>
          <w:numId w:val="4"/>
        </w:numPr>
        <w:ind w:left="993" w:hanging="284"/>
        <w:jc w:val="both"/>
        <w:rPr>
          <w:sz w:val="22"/>
          <w:lang w:val="en-GB" w:eastAsia="en-US"/>
        </w:rPr>
      </w:pPr>
      <w:r>
        <w:rPr>
          <w:rFonts w:hAnsi="Calibri"/>
          <w:color w:val="000000"/>
          <w:kern w:val="24"/>
          <w:sz w:val="22"/>
          <w:lang w:val="en-GB"/>
        </w:rPr>
        <w:t xml:space="preserve">Mathematically, let (4) – (3) + </w:t>
      </w: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TX_ue_panelA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RX_ue_panelA</w:t>
      </w:r>
      <w:r>
        <w:rPr>
          <w:rFonts w:ascii="Calibri" w:hAnsi="Calibri" w:cs="Times New Roman"/>
          <w:color w:val="000000"/>
          <w:kern w:val="24"/>
          <w:sz w:val="22"/>
        </w:rPr>
        <w:t xml:space="preserve"> )</w:t>
      </w:r>
      <w:r w:rsidRPr="001D38DE">
        <w:rPr>
          <w:rFonts w:hAnsi="Calibri"/>
          <w:color w:val="000000" w:themeColor="text1"/>
          <w:kern w:val="24"/>
          <w:sz w:val="22"/>
        </w:rPr>
        <w:t xml:space="preserve"> - </w:t>
      </w: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TX_ue_panelB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RX_ue_panelB </w:t>
      </w:r>
      <w:r>
        <w:rPr>
          <w:rFonts w:ascii="Calibri" w:hAnsi="Calibri" w:cs="Times New Roman"/>
          <w:color w:val="000000"/>
          <w:kern w:val="24"/>
          <w:sz w:val="22"/>
        </w:rPr>
        <w:t>)</w:t>
      </w:r>
      <w:r w:rsidRPr="001D38DE">
        <w:rPr>
          <w:rFonts w:hAnsi="Calibri"/>
          <w:color w:val="000000" w:themeColor="text1"/>
          <w:kern w:val="24"/>
          <w:sz w:val="22"/>
        </w:rPr>
        <w:t xml:space="preserve">, then </w:t>
      </w:r>
      <w:r>
        <w:rPr>
          <w:rFonts w:hAnsi="Calibri"/>
          <w:color w:val="000000" w:themeColor="text1"/>
          <w:kern w:val="24"/>
          <w:sz w:val="22"/>
        </w:rPr>
        <w:t>the transmission timing difference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TX_ue_panelA </w:t>
      </w:r>
      <w:r>
        <w:rPr>
          <w:rFonts w:hAnsi="Calibri" w:cstheme="minorBidi"/>
          <w:color w:val="000000"/>
          <w:kern w:val="24"/>
          <w:sz w:val="22"/>
        </w:rPr>
        <w:t xml:space="preserve">- </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TX_ue_panelB</w:t>
      </w:r>
      <w:r w:rsidRPr="001D38DE">
        <w:rPr>
          <w:rFonts w:eastAsia="PMingLiU" w:hAnsi="Calibri" w:cs="Times New Roman"/>
          <w:color w:val="000000"/>
          <w:kern w:val="24"/>
          <w:sz w:val="22"/>
        </w:rPr>
        <w:t xml:space="preserve"> </w:t>
      </w:r>
      <w:r w:rsidRPr="00EB0855">
        <w:rPr>
          <w:rFonts w:hAnsi="Calibri"/>
          <w:color w:val="000000"/>
          <w:kern w:val="24"/>
          <w:sz w:val="22"/>
        </w:rPr>
        <w:t xml:space="preserve">) </w:t>
      </w:r>
      <w:r>
        <w:rPr>
          <w:rFonts w:hAnsi="Calibri"/>
          <w:color w:val="000000"/>
          <w:kern w:val="24"/>
          <w:sz w:val="22"/>
        </w:rPr>
        <w:t xml:space="preserve">could be </w:t>
      </w:r>
      <w:r w:rsidRPr="00EB0855">
        <w:rPr>
          <w:rFonts w:hAnsi="Calibri"/>
          <w:color w:val="000000"/>
          <w:kern w:val="24"/>
          <w:sz w:val="22"/>
        </w:rPr>
        <w:t>derived</w:t>
      </w:r>
    </w:p>
    <w:p w:rsidR="00862DA3" w:rsidRPr="00862DA3" w:rsidRDefault="00862DA3" w:rsidP="008656BA">
      <w:pPr>
        <w:pStyle w:val="ListParagraph"/>
        <w:numPr>
          <w:ilvl w:val="1"/>
          <w:numId w:val="4"/>
        </w:numPr>
        <w:ind w:left="993" w:hanging="284"/>
        <w:jc w:val="both"/>
        <w:rPr>
          <w:sz w:val="22"/>
          <w:lang w:val="en-GB" w:eastAsia="en-US"/>
        </w:rPr>
      </w:pPr>
      <w:r>
        <w:rPr>
          <w:sz w:val="22"/>
          <w:lang w:val="en-GB" w:eastAsia="en-US"/>
        </w:rPr>
        <w:t>Mathematically, let (3) + (4) -</w:t>
      </w:r>
      <w:r>
        <w:rPr>
          <w:rFonts w:hAnsi="Calibri"/>
          <w:color w:val="000000"/>
          <w:kern w:val="24"/>
          <w:sz w:val="22"/>
          <w:lang w:val="en-GB"/>
        </w:rPr>
        <w:t xml:space="preserve"> </w:t>
      </w: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TX_ue_panelA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RX_ue_panelA</w:t>
      </w:r>
      <w:r>
        <w:rPr>
          <w:rFonts w:ascii="Calibri" w:hAnsi="Calibri" w:cs="Times New Roman"/>
          <w:color w:val="000000"/>
          <w:kern w:val="24"/>
          <w:sz w:val="22"/>
        </w:rPr>
        <w:t xml:space="preserve"> )</w:t>
      </w:r>
      <w:r w:rsidRPr="001D38DE">
        <w:rPr>
          <w:rFonts w:hAnsi="Calibri"/>
          <w:color w:val="000000" w:themeColor="text1"/>
          <w:kern w:val="24"/>
          <w:sz w:val="22"/>
        </w:rPr>
        <w:t xml:space="preserve"> </w:t>
      </w:r>
      <w:r>
        <w:rPr>
          <w:rFonts w:hAnsi="Calibri"/>
          <w:color w:val="000000" w:themeColor="text1"/>
          <w:kern w:val="24"/>
          <w:sz w:val="22"/>
        </w:rPr>
        <w:t>+</w:t>
      </w:r>
      <w:r w:rsidRPr="001D38DE">
        <w:rPr>
          <w:rFonts w:hAnsi="Calibri"/>
          <w:color w:val="000000" w:themeColor="text1"/>
          <w:kern w:val="24"/>
          <w:sz w:val="22"/>
        </w:rPr>
        <w:t xml:space="preserve"> </w:t>
      </w:r>
      <w:r>
        <w:rPr>
          <w:rFonts w:ascii="Calibri" w:hAnsi="Calibri" w:cs="Times New Roman"/>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TX_ue_panelB </w:t>
      </w:r>
      <w:r>
        <w:rPr>
          <w:rFonts w:hAnsi="Calibri" w:cstheme="minorBidi"/>
          <w:color w:val="000000"/>
          <w:kern w:val="24"/>
          <w:sz w:val="22"/>
        </w:rPr>
        <w:t>+</w:t>
      </w:r>
      <w:r>
        <w:rPr>
          <w:rFonts w:cs="Times New Roman" w:hint="eastAsia"/>
          <w:color w:val="000000"/>
          <w:sz w:val="22"/>
        </w:rPr>
        <w:t>Δ</w:t>
      </w:r>
      <w:r>
        <w:rPr>
          <w:rFonts w:ascii="Calibri" w:hAnsi="Calibri" w:cs="Times New Roman"/>
          <w:color w:val="000000"/>
          <w:kern w:val="24"/>
          <w:sz w:val="22"/>
        </w:rPr>
        <w:t>t</w:t>
      </w:r>
      <w:r>
        <w:rPr>
          <w:rFonts w:ascii="Calibri" w:hAnsi="Calibri" w:cs="Times New Roman"/>
          <w:color w:val="000000"/>
          <w:kern w:val="24"/>
          <w:position w:val="-6"/>
          <w:sz w:val="22"/>
          <w:vertAlign w:val="subscript"/>
        </w:rPr>
        <w:t xml:space="preserve">RX_ue_panelB </w:t>
      </w:r>
      <w:r>
        <w:rPr>
          <w:rFonts w:ascii="Calibri" w:hAnsi="Calibri" w:cs="Times New Roman"/>
          <w:color w:val="000000"/>
          <w:kern w:val="24"/>
          <w:sz w:val="22"/>
        </w:rPr>
        <w:t>)</w:t>
      </w:r>
      <w:r w:rsidR="00B20E16">
        <w:rPr>
          <w:rFonts w:ascii="Calibri" w:hAnsi="Calibri" w:cs="Times New Roman"/>
          <w:color w:val="000000"/>
          <w:kern w:val="24"/>
          <w:sz w:val="22"/>
        </w:rPr>
        <w:t>, the RSTD term, tof1 – tof2 could be extracted</w:t>
      </w:r>
    </w:p>
    <w:p w:rsidR="00F96E02" w:rsidRPr="00B2590E" w:rsidRDefault="00F96E02" w:rsidP="0036040C">
      <w:pPr>
        <w:jc w:val="both"/>
        <w:rPr>
          <w:sz w:val="22"/>
          <w:lang w:val="en-GB"/>
        </w:rPr>
      </w:pPr>
    </w:p>
    <w:p w:rsidR="00BD35AC" w:rsidRDefault="00BD35AC" w:rsidP="0036040C">
      <w:pPr>
        <w:jc w:val="both"/>
        <w:rPr>
          <w:sz w:val="22"/>
        </w:rPr>
      </w:pPr>
    </w:p>
    <w:p w:rsidR="001B2952" w:rsidRDefault="001B2952" w:rsidP="0036040C">
      <w:pPr>
        <w:jc w:val="both"/>
        <w:rPr>
          <w:sz w:val="22"/>
        </w:rPr>
      </w:pPr>
      <w:r>
        <w:rPr>
          <w:sz w:val="22"/>
        </w:rPr>
        <w:t>There are several benefits when UE reports RX+TX group delay measurements,</w:t>
      </w:r>
    </w:p>
    <w:p w:rsidR="00FC0138" w:rsidRDefault="00A35CE5" w:rsidP="008656BA">
      <w:pPr>
        <w:pStyle w:val="ListParagraph"/>
        <w:numPr>
          <w:ilvl w:val="0"/>
          <w:numId w:val="12"/>
        </w:numPr>
        <w:ind w:hanging="338"/>
        <w:jc w:val="both"/>
        <w:rPr>
          <w:sz w:val="22"/>
        </w:rPr>
      </w:pPr>
      <w:r>
        <w:rPr>
          <w:rFonts w:hint="eastAsia"/>
          <w:sz w:val="22"/>
        </w:rPr>
        <w:t>UE may</w:t>
      </w:r>
      <w:r>
        <w:rPr>
          <w:sz w:val="22"/>
        </w:rPr>
        <w:t xml:space="preserve"> </w:t>
      </w:r>
      <w:r>
        <w:rPr>
          <w:rFonts w:hint="eastAsia"/>
          <w:sz w:val="22"/>
        </w:rPr>
        <w:t xml:space="preserve">be able to </w:t>
      </w:r>
      <w:r w:rsidR="00FC0138">
        <w:rPr>
          <w:sz w:val="22"/>
        </w:rPr>
        <w:t>propriet</w:t>
      </w:r>
      <w:r w:rsidR="00691D0A">
        <w:rPr>
          <w:sz w:val="22"/>
        </w:rPr>
        <w:t>ar</w:t>
      </w:r>
      <w:r w:rsidR="00FC0138">
        <w:rPr>
          <w:sz w:val="22"/>
        </w:rPr>
        <w:t xml:space="preserve">ily </w:t>
      </w:r>
      <w:r w:rsidR="00FC0138">
        <w:rPr>
          <w:rFonts w:hint="eastAsia"/>
          <w:sz w:val="22"/>
        </w:rPr>
        <w:t>design the signal to measure RX+TX group delay</w:t>
      </w:r>
      <w:r w:rsidR="00960BF7">
        <w:rPr>
          <w:sz w:val="22"/>
        </w:rPr>
        <w:t xml:space="preserve"> on the fly. </w:t>
      </w:r>
      <w:r>
        <w:rPr>
          <w:sz w:val="22"/>
        </w:rPr>
        <w:t xml:space="preserve">However </w:t>
      </w:r>
      <w:r w:rsidR="00960BF7">
        <w:rPr>
          <w:sz w:val="22"/>
        </w:rPr>
        <w:t>it is difficult measuring the one sided group delay without resorting to the external assistance</w:t>
      </w:r>
    </w:p>
    <w:p w:rsidR="001B2952" w:rsidRDefault="001B2952" w:rsidP="008656BA">
      <w:pPr>
        <w:pStyle w:val="ListParagraph"/>
        <w:numPr>
          <w:ilvl w:val="0"/>
          <w:numId w:val="12"/>
        </w:numPr>
        <w:ind w:hanging="338"/>
        <w:jc w:val="both"/>
        <w:rPr>
          <w:sz w:val="22"/>
        </w:rPr>
      </w:pPr>
      <w:r>
        <w:rPr>
          <w:sz w:val="22"/>
        </w:rPr>
        <w:t>T</w:t>
      </w:r>
      <w:r w:rsidR="002D3BD1" w:rsidRPr="001B2952">
        <w:rPr>
          <w:sz w:val="22"/>
        </w:rPr>
        <w:t>he transmission timing difference between TX TEGs doesn't re</w:t>
      </w:r>
      <w:r>
        <w:rPr>
          <w:sz w:val="22"/>
        </w:rPr>
        <w:t xml:space="preserve">quire the TRP </w:t>
      </w:r>
      <w:r w:rsidR="001C5756">
        <w:rPr>
          <w:sz w:val="22"/>
        </w:rPr>
        <w:t>for measurement</w:t>
      </w:r>
      <w:r>
        <w:rPr>
          <w:sz w:val="22"/>
        </w:rPr>
        <w:t>. Inste</w:t>
      </w:r>
      <w:r w:rsidR="002D3BD1" w:rsidRPr="001B2952">
        <w:rPr>
          <w:sz w:val="22"/>
        </w:rPr>
        <w:t xml:space="preserve">ad, it could be derived through mathematical computation at the location </w:t>
      </w:r>
      <w:r>
        <w:rPr>
          <w:sz w:val="22"/>
        </w:rPr>
        <w:t>server</w:t>
      </w:r>
    </w:p>
    <w:p w:rsidR="002D3BD1" w:rsidRPr="001B2952" w:rsidRDefault="001B2952" w:rsidP="008656BA">
      <w:pPr>
        <w:pStyle w:val="ListParagraph"/>
        <w:numPr>
          <w:ilvl w:val="0"/>
          <w:numId w:val="12"/>
        </w:numPr>
        <w:ind w:hanging="338"/>
        <w:jc w:val="both"/>
        <w:rPr>
          <w:sz w:val="22"/>
        </w:rPr>
      </w:pPr>
      <w:r>
        <w:rPr>
          <w:sz w:val="22"/>
        </w:rPr>
        <w:t>UE may select the TRP signal with good RSRP in each RX TEG for TOA measurement</w:t>
      </w:r>
      <w:r w:rsidR="001A302C">
        <w:rPr>
          <w:sz w:val="22"/>
        </w:rPr>
        <w:t>. The receiving beam direction of each RX TEG could be quite opposite. To measure same TRP signal simultaneously by multiple RX TEGs may not guarantee</w:t>
      </w:r>
      <w:r w:rsidR="001C5756">
        <w:rPr>
          <w:sz w:val="22"/>
        </w:rPr>
        <w:t xml:space="preserve"> that all the RX TEGs would </w:t>
      </w:r>
      <w:r w:rsidR="001A302C">
        <w:rPr>
          <w:sz w:val="22"/>
        </w:rPr>
        <w:t>have good RSRP</w:t>
      </w:r>
      <w:r w:rsidR="001C5756">
        <w:rPr>
          <w:sz w:val="22"/>
        </w:rPr>
        <w:t xml:space="preserve"> level</w:t>
      </w:r>
      <w:r w:rsidR="001A302C">
        <w:rPr>
          <w:sz w:val="22"/>
        </w:rPr>
        <w:t xml:space="preserve"> simultaneously as well</w:t>
      </w:r>
      <w:r w:rsidR="002D3BD1" w:rsidRPr="001B2952">
        <w:rPr>
          <w:sz w:val="22"/>
        </w:rPr>
        <w:t xml:space="preserve"> </w:t>
      </w:r>
    </w:p>
    <w:p w:rsidR="00BD35AC" w:rsidRDefault="00BD35AC" w:rsidP="0036040C">
      <w:pPr>
        <w:jc w:val="both"/>
        <w:rPr>
          <w:sz w:val="22"/>
        </w:rPr>
      </w:pPr>
    </w:p>
    <w:p w:rsidR="00BD35AC" w:rsidRDefault="00BD35AC" w:rsidP="0036040C">
      <w:pPr>
        <w:jc w:val="both"/>
        <w:rPr>
          <w:sz w:val="22"/>
        </w:rPr>
      </w:pPr>
    </w:p>
    <w:p w:rsidR="002D31F2" w:rsidRPr="00B20DF4" w:rsidRDefault="002D31F2" w:rsidP="0036040C">
      <w:pPr>
        <w:jc w:val="both"/>
        <w:rPr>
          <w:sz w:val="18"/>
          <w:szCs w:val="18"/>
        </w:rPr>
      </w:pPr>
      <w:r w:rsidRPr="00B20DF4">
        <w:rPr>
          <w:b/>
          <w:sz w:val="18"/>
          <w:szCs w:val="18"/>
        </w:rPr>
        <w:t>Proposal 3-1</w:t>
      </w:r>
      <w:r w:rsidRPr="00B20DF4">
        <w:rPr>
          <w:sz w:val="18"/>
          <w:szCs w:val="18"/>
        </w:rPr>
        <w:t xml:space="preserve">: UE may report the </w:t>
      </w:r>
      <w:r w:rsidR="00C53D99" w:rsidRPr="00B20DF4">
        <w:rPr>
          <w:sz w:val="18"/>
          <w:szCs w:val="18"/>
        </w:rPr>
        <w:t>DL-</w:t>
      </w:r>
      <w:r w:rsidRPr="00B20DF4">
        <w:rPr>
          <w:sz w:val="18"/>
          <w:szCs w:val="18"/>
        </w:rPr>
        <w:t xml:space="preserve">RSTD between the observed PRS resources within a same TX TEG of a TRP, to assist the TRP </w:t>
      </w:r>
      <w:r w:rsidR="005C1F73" w:rsidRPr="00B20DF4">
        <w:rPr>
          <w:sz w:val="18"/>
          <w:szCs w:val="18"/>
        </w:rPr>
        <w:t>to calibrate the transmission timing offset between resources</w:t>
      </w:r>
    </w:p>
    <w:p w:rsidR="002D31F2" w:rsidRPr="00B20DF4" w:rsidRDefault="002D31F2" w:rsidP="0036040C">
      <w:pPr>
        <w:jc w:val="both"/>
        <w:rPr>
          <w:sz w:val="18"/>
          <w:szCs w:val="18"/>
        </w:rPr>
      </w:pPr>
    </w:p>
    <w:p w:rsidR="00A64475" w:rsidRPr="00B20DF4" w:rsidRDefault="00A64475" w:rsidP="00A64475">
      <w:pPr>
        <w:jc w:val="both"/>
        <w:rPr>
          <w:sz w:val="18"/>
          <w:szCs w:val="18"/>
        </w:rPr>
      </w:pPr>
      <w:r w:rsidRPr="00B20DF4">
        <w:rPr>
          <w:b/>
          <w:sz w:val="18"/>
          <w:szCs w:val="18"/>
        </w:rPr>
        <w:t>Proposal 3-2</w:t>
      </w:r>
      <w:r w:rsidRPr="00B20DF4">
        <w:rPr>
          <w:sz w:val="18"/>
          <w:szCs w:val="18"/>
        </w:rPr>
        <w:t xml:space="preserve">: UE may report the </w:t>
      </w:r>
      <w:r w:rsidR="00C53D99" w:rsidRPr="00B20DF4">
        <w:rPr>
          <w:sz w:val="18"/>
          <w:szCs w:val="18"/>
        </w:rPr>
        <w:t>DL-</w:t>
      </w:r>
      <w:r w:rsidRPr="00B20DF4">
        <w:rPr>
          <w:sz w:val="18"/>
          <w:szCs w:val="18"/>
        </w:rPr>
        <w:t>RSTD between the observed PRS resources across TX TEGs of a TRP, to assist the TRP to calibrate the transmission timing offset between different TX TEGs of a TRP</w:t>
      </w:r>
    </w:p>
    <w:p w:rsidR="002D31F2" w:rsidRPr="00B20DF4" w:rsidRDefault="002D31F2" w:rsidP="0036040C">
      <w:pPr>
        <w:jc w:val="both"/>
        <w:rPr>
          <w:sz w:val="18"/>
          <w:szCs w:val="18"/>
        </w:rPr>
      </w:pPr>
    </w:p>
    <w:p w:rsidR="00E23918" w:rsidRPr="00B20DF4" w:rsidRDefault="00CB55D4" w:rsidP="00E04D82">
      <w:pPr>
        <w:jc w:val="both"/>
        <w:rPr>
          <w:sz w:val="18"/>
          <w:szCs w:val="18"/>
        </w:rPr>
      </w:pPr>
      <w:r w:rsidRPr="00B20DF4">
        <w:rPr>
          <w:rFonts w:hint="eastAsia"/>
          <w:b/>
          <w:sz w:val="18"/>
          <w:szCs w:val="18"/>
        </w:rPr>
        <w:t>Proposal 3-3</w:t>
      </w:r>
      <w:r w:rsidRPr="00B20DF4">
        <w:rPr>
          <w:sz w:val="18"/>
          <w:szCs w:val="18"/>
        </w:rPr>
        <w:t xml:space="preserve">: </w:t>
      </w:r>
      <w:r w:rsidR="00FC41CF" w:rsidRPr="00B20DF4">
        <w:rPr>
          <w:sz w:val="18"/>
          <w:szCs w:val="18"/>
        </w:rPr>
        <w:t xml:space="preserve">The </w:t>
      </w:r>
      <w:r w:rsidR="0056534F" w:rsidRPr="00B20DF4">
        <w:rPr>
          <w:sz w:val="18"/>
          <w:szCs w:val="18"/>
        </w:rPr>
        <w:t>i</w:t>
      </w:r>
      <w:r w:rsidRPr="00B20DF4">
        <w:rPr>
          <w:sz w:val="18"/>
          <w:szCs w:val="18"/>
        </w:rPr>
        <w:t>nter-TRP transmission timing difference could be measured by the reference UE. Same measurement reporting as the normal UEs</w:t>
      </w:r>
      <w:r w:rsidR="00FC41CF" w:rsidRPr="00B20DF4">
        <w:rPr>
          <w:sz w:val="18"/>
          <w:szCs w:val="18"/>
        </w:rPr>
        <w:t xml:space="preserve"> is expected. LMF may handle the extraction of the</w:t>
      </w:r>
      <w:r w:rsidR="00E070E0" w:rsidRPr="00B20DF4">
        <w:rPr>
          <w:sz w:val="18"/>
          <w:szCs w:val="18"/>
        </w:rPr>
        <w:t xml:space="preserve"> inter-TRP transmission timing difference from the measurement reports</w:t>
      </w:r>
    </w:p>
    <w:p w:rsidR="00767AB5" w:rsidRPr="00B20DF4" w:rsidRDefault="00767AB5" w:rsidP="00E04D82">
      <w:pPr>
        <w:jc w:val="both"/>
        <w:rPr>
          <w:sz w:val="18"/>
          <w:szCs w:val="18"/>
        </w:rPr>
      </w:pPr>
    </w:p>
    <w:p w:rsidR="00767AB5" w:rsidRPr="00B20DF4" w:rsidRDefault="00767AB5" w:rsidP="00E04D82">
      <w:pPr>
        <w:jc w:val="both"/>
        <w:rPr>
          <w:sz w:val="18"/>
          <w:szCs w:val="18"/>
        </w:rPr>
      </w:pPr>
      <w:r w:rsidRPr="00B20DF4">
        <w:rPr>
          <w:b/>
          <w:sz w:val="18"/>
          <w:szCs w:val="18"/>
        </w:rPr>
        <w:t>Proposal 3-4</w:t>
      </w:r>
      <w:r w:rsidRPr="00B20DF4">
        <w:rPr>
          <w:sz w:val="18"/>
          <w:szCs w:val="18"/>
        </w:rPr>
        <w:t xml:space="preserve">: It is subject to UE capability for the reporting of </w:t>
      </w:r>
      <w:r w:rsidR="00C53D99" w:rsidRPr="00B20DF4">
        <w:rPr>
          <w:sz w:val="18"/>
          <w:szCs w:val="18"/>
        </w:rPr>
        <w:t>DL-</w:t>
      </w:r>
      <w:r w:rsidRPr="00B20DF4">
        <w:rPr>
          <w:sz w:val="18"/>
          <w:szCs w:val="18"/>
        </w:rPr>
        <w:t>RSTD between a pair of RX TEGs under the measurement of same TRP’s signal</w:t>
      </w:r>
    </w:p>
    <w:p w:rsidR="00E23918" w:rsidRPr="00B20DF4" w:rsidRDefault="00E23918" w:rsidP="00E04D82">
      <w:pPr>
        <w:jc w:val="both"/>
        <w:rPr>
          <w:sz w:val="18"/>
          <w:szCs w:val="18"/>
          <w:lang w:val="en-GB" w:eastAsia="en-US"/>
        </w:rPr>
      </w:pPr>
    </w:p>
    <w:p w:rsidR="00C53D99" w:rsidRPr="00B20DF4" w:rsidRDefault="00C53D99" w:rsidP="00C53D99">
      <w:pPr>
        <w:jc w:val="both"/>
        <w:rPr>
          <w:sz w:val="18"/>
          <w:szCs w:val="18"/>
          <w:lang w:val="en-GB" w:eastAsia="en-US"/>
        </w:rPr>
      </w:pPr>
      <w:r w:rsidRPr="00B20DF4">
        <w:rPr>
          <w:b/>
          <w:sz w:val="18"/>
          <w:szCs w:val="18"/>
        </w:rPr>
        <w:t>Proposal 3-5</w:t>
      </w:r>
      <w:r w:rsidRPr="00B20DF4">
        <w:rPr>
          <w:sz w:val="18"/>
          <w:szCs w:val="18"/>
        </w:rPr>
        <w:t xml:space="preserve">: </w:t>
      </w:r>
      <w:r w:rsidRPr="00B20DF4">
        <w:rPr>
          <w:rFonts w:hint="eastAsia"/>
          <w:sz w:val="18"/>
          <w:szCs w:val="18"/>
          <w:lang w:val="en-GB" w:eastAsia="en-US"/>
        </w:rPr>
        <w:t xml:space="preserve">For DL-RSTD measurement, </w:t>
      </w:r>
      <w:r w:rsidRPr="00B20DF4">
        <w:rPr>
          <w:sz w:val="18"/>
          <w:szCs w:val="18"/>
          <w:lang w:val="en-GB" w:eastAsia="en-US"/>
        </w:rPr>
        <w:t xml:space="preserve">the statistics (variance) of RX group delay difference at UE which are related to different frequency layers for receiving, </w:t>
      </w:r>
      <w:r w:rsidR="00B3316C" w:rsidRPr="00B20DF4">
        <w:rPr>
          <w:sz w:val="18"/>
          <w:szCs w:val="18"/>
          <w:lang w:val="en-GB" w:eastAsia="en-US"/>
        </w:rPr>
        <w:t>or</w:t>
      </w:r>
      <w:r w:rsidRPr="00B20DF4">
        <w:rPr>
          <w:sz w:val="18"/>
          <w:szCs w:val="18"/>
          <w:lang w:val="en-GB" w:eastAsia="en-US"/>
        </w:rPr>
        <w:t xml:space="preserve"> different </w:t>
      </w:r>
      <w:r w:rsidR="00837C3D" w:rsidRPr="00B20DF4">
        <w:rPr>
          <w:sz w:val="18"/>
          <w:szCs w:val="18"/>
          <w:lang w:val="en-GB" w:eastAsia="en-US"/>
        </w:rPr>
        <w:t xml:space="preserve">RX TEGs </w:t>
      </w:r>
      <w:r w:rsidRPr="00B20DF4">
        <w:rPr>
          <w:sz w:val="18"/>
          <w:szCs w:val="18"/>
          <w:lang w:val="en-GB" w:eastAsia="en-US"/>
        </w:rPr>
        <w:t>for receiving may report to the location server</w:t>
      </w:r>
    </w:p>
    <w:p w:rsidR="00C53D99" w:rsidRPr="00B20DF4" w:rsidRDefault="00C53D99" w:rsidP="00E04D82">
      <w:pPr>
        <w:jc w:val="both"/>
        <w:rPr>
          <w:sz w:val="18"/>
          <w:szCs w:val="18"/>
          <w:lang w:val="en-GB" w:eastAsia="en-US"/>
        </w:rPr>
      </w:pPr>
    </w:p>
    <w:p w:rsidR="00C53D99" w:rsidRPr="00B20DF4" w:rsidRDefault="00CB262A" w:rsidP="00E04D82">
      <w:pPr>
        <w:jc w:val="both"/>
        <w:rPr>
          <w:sz w:val="18"/>
          <w:szCs w:val="18"/>
          <w:lang w:val="en-GB" w:eastAsia="en-US"/>
        </w:rPr>
      </w:pPr>
      <w:r w:rsidRPr="00B20DF4">
        <w:rPr>
          <w:rFonts w:hint="eastAsia"/>
          <w:b/>
          <w:sz w:val="18"/>
          <w:szCs w:val="18"/>
          <w:lang w:val="en-GB" w:eastAsia="en-US"/>
        </w:rPr>
        <w:t>Proposal 3-6</w:t>
      </w:r>
      <w:r w:rsidRPr="00B20DF4">
        <w:rPr>
          <w:rFonts w:hint="eastAsia"/>
          <w:sz w:val="18"/>
          <w:szCs w:val="18"/>
          <w:lang w:val="en-GB" w:eastAsia="en-US"/>
        </w:rPr>
        <w:t xml:space="preserve">: Support TRPs to report RX+TX group delay measurement to </w:t>
      </w:r>
      <w:r w:rsidRPr="00B20DF4">
        <w:rPr>
          <w:sz w:val="18"/>
          <w:szCs w:val="18"/>
          <w:lang w:val="en-GB" w:eastAsia="en-US"/>
        </w:rPr>
        <w:t xml:space="preserve">solve the inter-TRP transmission </w:t>
      </w:r>
      <w:r w:rsidR="00850699" w:rsidRPr="00B20DF4">
        <w:rPr>
          <w:sz w:val="18"/>
          <w:szCs w:val="18"/>
          <w:lang w:val="en-GB" w:eastAsia="en-US"/>
        </w:rPr>
        <w:t>an</w:t>
      </w:r>
      <w:r w:rsidR="00C63BAE">
        <w:rPr>
          <w:sz w:val="18"/>
          <w:szCs w:val="18"/>
          <w:lang w:val="en-GB" w:eastAsia="en-US"/>
        </w:rPr>
        <w:t>d</w:t>
      </w:r>
      <w:bookmarkStart w:id="10" w:name="_GoBack"/>
      <w:bookmarkEnd w:id="10"/>
      <w:r w:rsidR="00850699" w:rsidRPr="00B20DF4">
        <w:rPr>
          <w:sz w:val="18"/>
          <w:szCs w:val="18"/>
          <w:lang w:val="en-GB" w:eastAsia="en-US"/>
        </w:rPr>
        <w:t xml:space="preserve"> receiving </w:t>
      </w:r>
      <w:r w:rsidRPr="00B20DF4">
        <w:rPr>
          <w:sz w:val="18"/>
          <w:szCs w:val="18"/>
          <w:lang w:val="en-GB" w:eastAsia="en-US"/>
        </w:rPr>
        <w:t>timing difference mathematically at the location server</w:t>
      </w:r>
    </w:p>
    <w:p w:rsidR="00CB262A" w:rsidRPr="00B20DF4" w:rsidRDefault="00CB262A" w:rsidP="00E04D82">
      <w:pPr>
        <w:jc w:val="both"/>
        <w:rPr>
          <w:sz w:val="18"/>
          <w:szCs w:val="18"/>
          <w:lang w:val="en-GB" w:eastAsia="en-US"/>
        </w:rPr>
      </w:pPr>
    </w:p>
    <w:p w:rsidR="00CB262A" w:rsidRPr="00B20DF4" w:rsidRDefault="00CB262A" w:rsidP="00E04D82">
      <w:pPr>
        <w:jc w:val="both"/>
        <w:rPr>
          <w:sz w:val="18"/>
          <w:szCs w:val="18"/>
          <w:lang w:val="en-GB" w:eastAsia="en-US"/>
        </w:rPr>
      </w:pPr>
      <w:r w:rsidRPr="00B20DF4">
        <w:rPr>
          <w:b/>
          <w:sz w:val="18"/>
          <w:szCs w:val="18"/>
          <w:lang w:val="en-GB" w:eastAsia="en-US"/>
        </w:rPr>
        <w:t>Proposal 3-7</w:t>
      </w:r>
      <w:r w:rsidRPr="00B20DF4">
        <w:rPr>
          <w:sz w:val="18"/>
          <w:szCs w:val="18"/>
          <w:lang w:val="en-GB" w:eastAsia="en-US"/>
        </w:rPr>
        <w:t xml:space="preserve">: Support UE to report RX+TX group delay measurement for each </w:t>
      </w:r>
      <w:r w:rsidR="008F6669" w:rsidRPr="00B20DF4">
        <w:rPr>
          <w:sz w:val="18"/>
          <w:szCs w:val="18"/>
          <w:lang w:val="en-GB" w:eastAsia="en-US"/>
        </w:rPr>
        <w:t>pair of {</w:t>
      </w:r>
      <w:r w:rsidRPr="00B20DF4">
        <w:rPr>
          <w:rFonts w:hint="eastAsia"/>
          <w:sz w:val="18"/>
          <w:szCs w:val="18"/>
          <w:lang w:val="en-GB" w:eastAsia="en-US"/>
        </w:rPr>
        <w:t>RX</w:t>
      </w:r>
      <w:r w:rsidR="008F6669" w:rsidRPr="00B20DF4">
        <w:rPr>
          <w:sz w:val="18"/>
          <w:szCs w:val="18"/>
          <w:lang w:val="en-GB" w:eastAsia="en-US"/>
        </w:rPr>
        <w:t xml:space="preserve"> TEG, </w:t>
      </w:r>
      <w:r w:rsidRPr="00B20DF4">
        <w:rPr>
          <w:rFonts w:hint="eastAsia"/>
          <w:sz w:val="18"/>
          <w:szCs w:val="18"/>
          <w:lang w:val="en-GB" w:eastAsia="en-US"/>
        </w:rPr>
        <w:t>TX TEG</w:t>
      </w:r>
      <w:r w:rsidR="008F6669" w:rsidRPr="00B20DF4">
        <w:rPr>
          <w:sz w:val="18"/>
          <w:szCs w:val="18"/>
          <w:lang w:val="en-GB" w:eastAsia="en-US"/>
        </w:rPr>
        <w:t>}</w:t>
      </w:r>
      <w:r w:rsidRPr="00B20DF4">
        <w:rPr>
          <w:sz w:val="18"/>
          <w:szCs w:val="18"/>
          <w:lang w:val="en-GB" w:eastAsia="en-US"/>
        </w:rPr>
        <w:t xml:space="preserve"> to solve transmission timing difference between TX TEGs and receiving timing difference between RX TEGs mathematically at the location server</w:t>
      </w:r>
    </w:p>
    <w:p w:rsidR="00C53D99" w:rsidRPr="00CB262A" w:rsidRDefault="00C53D99" w:rsidP="00E04D82">
      <w:pPr>
        <w:jc w:val="both"/>
        <w:rPr>
          <w:sz w:val="20"/>
          <w:szCs w:val="20"/>
          <w:lang w:val="en-GB" w:eastAsia="en-US"/>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C25294" w:rsidRPr="00E56C15" w:rsidRDefault="00C25294" w:rsidP="00C25294">
      <w:pPr>
        <w:rPr>
          <w:rFonts w:hint="eastAsia"/>
          <w:sz w:val="18"/>
          <w:szCs w:val="18"/>
          <w:lang w:val="en-GB"/>
        </w:rPr>
      </w:pPr>
      <w:r w:rsidRPr="00E56C15">
        <w:rPr>
          <w:rFonts w:hint="eastAsia"/>
          <w:b/>
          <w:sz w:val="18"/>
          <w:szCs w:val="18"/>
          <w:lang w:val="en-GB"/>
        </w:rPr>
        <w:t>Proposal 2-1</w:t>
      </w:r>
      <w:r w:rsidRPr="00E56C15">
        <w:rPr>
          <w:rFonts w:hint="eastAsia"/>
          <w:sz w:val="18"/>
          <w:szCs w:val="18"/>
          <w:lang w:val="en-GB"/>
        </w:rPr>
        <w:t>:</w:t>
      </w:r>
      <w:r w:rsidRPr="00E56C15">
        <w:rPr>
          <w:sz w:val="18"/>
          <w:szCs w:val="18"/>
          <w:lang w:val="en-GB"/>
        </w:rPr>
        <w:t xml:space="preserve"> Support option 2 of Alt. 2, which is </w:t>
      </w:r>
    </w:p>
    <w:p w:rsidR="00C25294" w:rsidRPr="00E56C15" w:rsidRDefault="00C25294" w:rsidP="00C25294">
      <w:pPr>
        <w:pStyle w:val="ListParagraph"/>
        <w:widowControl/>
        <w:numPr>
          <w:ilvl w:val="0"/>
          <w:numId w:val="6"/>
        </w:numPr>
        <w:spacing w:line="256" w:lineRule="auto"/>
        <w:ind w:hanging="218"/>
        <w:contextualSpacing/>
        <w:jc w:val="both"/>
        <w:rPr>
          <w:rFonts w:eastAsia="SimSun"/>
          <w:sz w:val="18"/>
          <w:szCs w:val="18"/>
          <w:lang w:eastAsia="zh-CN"/>
        </w:rPr>
      </w:pPr>
      <w:r w:rsidRPr="00E56C15">
        <w:rPr>
          <w:sz w:val="18"/>
          <w:szCs w:val="18"/>
        </w:rPr>
        <w:t>S</w:t>
      </w:r>
      <w:r w:rsidRPr="00E56C15">
        <w:rPr>
          <w:rFonts w:eastAsia="SimSun"/>
          <w:sz w:val="18"/>
          <w:szCs w:val="18"/>
          <w:lang w:eastAsia="zh-CN"/>
        </w:rPr>
        <w:t xml:space="preserve">upport a UE to provide the association information of a UE Rx-Tx time difference measurement with a UE RxTx TEG to LMF according to the one of the 2 following options: </w:t>
      </w:r>
    </w:p>
    <w:p w:rsidR="00C25294" w:rsidRPr="00E56C15" w:rsidRDefault="00C25294" w:rsidP="00C25294">
      <w:pPr>
        <w:pStyle w:val="ListParagraph"/>
        <w:widowControl/>
        <w:numPr>
          <w:ilvl w:val="1"/>
          <w:numId w:val="6"/>
        </w:numPr>
        <w:spacing w:line="256" w:lineRule="auto"/>
        <w:ind w:left="851" w:hanging="284"/>
        <w:contextualSpacing/>
        <w:jc w:val="both"/>
        <w:rPr>
          <w:rFonts w:eastAsia="SimSun"/>
          <w:sz w:val="18"/>
          <w:szCs w:val="18"/>
          <w:lang w:eastAsia="zh-CN"/>
        </w:rPr>
      </w:pPr>
      <w:r w:rsidRPr="00E56C15">
        <w:rPr>
          <w:rFonts w:eastAsia="SimSun"/>
          <w:sz w:val="18"/>
          <w:szCs w:val="18"/>
          <w:lang w:eastAsia="zh-CN"/>
        </w:rPr>
        <w:t>Option 2: the UE RxTx TEG is associated with one or more {Rx TEG, Tx TEG} pairs where the Rx TEG is used to receive the DL PRS and the Tx TEG is used to transmit the UL Positioning SRS.</w:t>
      </w:r>
    </w:p>
    <w:p w:rsidR="00C25294" w:rsidRDefault="00C25294" w:rsidP="00C5213C">
      <w:pPr>
        <w:jc w:val="both"/>
        <w:rPr>
          <w:sz w:val="22"/>
          <w:lang w:val="en-GB" w:eastAsia="en-US"/>
        </w:rPr>
      </w:pPr>
    </w:p>
    <w:p w:rsidR="00B20DF4" w:rsidRPr="00B20DF4" w:rsidRDefault="00B20DF4" w:rsidP="00B20DF4">
      <w:pPr>
        <w:jc w:val="both"/>
        <w:rPr>
          <w:sz w:val="18"/>
          <w:szCs w:val="18"/>
        </w:rPr>
      </w:pPr>
      <w:r w:rsidRPr="00B20DF4">
        <w:rPr>
          <w:b/>
          <w:sz w:val="18"/>
          <w:szCs w:val="18"/>
        </w:rPr>
        <w:t>Proposal 3-1</w:t>
      </w:r>
      <w:r w:rsidRPr="00B20DF4">
        <w:rPr>
          <w:sz w:val="18"/>
          <w:szCs w:val="18"/>
        </w:rPr>
        <w:t>: UE may report the DL-RSTD between the observed PRS resources within a same TX TEG of a TRP, to assist the TRP to calibrate the transmission timing offset between resources</w:t>
      </w:r>
    </w:p>
    <w:p w:rsidR="00B20DF4" w:rsidRPr="00B20DF4" w:rsidRDefault="00B20DF4" w:rsidP="00B20DF4">
      <w:pPr>
        <w:jc w:val="both"/>
        <w:rPr>
          <w:sz w:val="18"/>
          <w:szCs w:val="18"/>
        </w:rPr>
      </w:pPr>
    </w:p>
    <w:p w:rsidR="00B20DF4" w:rsidRPr="00B20DF4" w:rsidRDefault="00B20DF4" w:rsidP="00B20DF4">
      <w:pPr>
        <w:jc w:val="both"/>
        <w:rPr>
          <w:sz w:val="18"/>
          <w:szCs w:val="18"/>
        </w:rPr>
      </w:pPr>
      <w:r w:rsidRPr="00B20DF4">
        <w:rPr>
          <w:b/>
          <w:sz w:val="18"/>
          <w:szCs w:val="18"/>
        </w:rPr>
        <w:t>Proposal 3-2</w:t>
      </w:r>
      <w:r w:rsidRPr="00B20DF4">
        <w:rPr>
          <w:sz w:val="18"/>
          <w:szCs w:val="18"/>
        </w:rPr>
        <w:t>: UE may report the DL-RSTD between the observed PRS resources across TX TEGs of a TRP, to assist the TRP to calibrate the transmission timing offset between different TX TEGs of a TRP</w:t>
      </w:r>
    </w:p>
    <w:p w:rsidR="00B20DF4" w:rsidRPr="00B20DF4" w:rsidRDefault="00B20DF4" w:rsidP="00B20DF4">
      <w:pPr>
        <w:jc w:val="both"/>
        <w:rPr>
          <w:sz w:val="18"/>
          <w:szCs w:val="18"/>
        </w:rPr>
      </w:pPr>
    </w:p>
    <w:p w:rsidR="00B20DF4" w:rsidRPr="00B20DF4" w:rsidRDefault="00B20DF4" w:rsidP="00B20DF4">
      <w:pPr>
        <w:jc w:val="both"/>
        <w:rPr>
          <w:sz w:val="18"/>
          <w:szCs w:val="18"/>
        </w:rPr>
      </w:pPr>
      <w:r w:rsidRPr="00B20DF4">
        <w:rPr>
          <w:rFonts w:hint="eastAsia"/>
          <w:b/>
          <w:sz w:val="18"/>
          <w:szCs w:val="18"/>
        </w:rPr>
        <w:t>Proposal 3-3</w:t>
      </w:r>
      <w:r w:rsidRPr="00B20DF4">
        <w:rPr>
          <w:sz w:val="18"/>
          <w:szCs w:val="18"/>
        </w:rPr>
        <w:t xml:space="preserve">: The inter-TRP transmission timing difference could be measured by the reference UE. Same measurement reporting as </w:t>
      </w:r>
      <w:r w:rsidRPr="00B20DF4">
        <w:rPr>
          <w:sz w:val="18"/>
          <w:szCs w:val="18"/>
        </w:rPr>
        <w:lastRenderedPageBreak/>
        <w:t>the normal UEs is expected. LMF may handle the extraction of the inter-TRP transmission timing difference from the measurement reports</w:t>
      </w:r>
    </w:p>
    <w:p w:rsidR="00B20DF4" w:rsidRPr="00B20DF4" w:rsidRDefault="00B20DF4" w:rsidP="00B20DF4">
      <w:pPr>
        <w:jc w:val="both"/>
        <w:rPr>
          <w:sz w:val="18"/>
          <w:szCs w:val="18"/>
        </w:rPr>
      </w:pPr>
    </w:p>
    <w:p w:rsidR="00B20DF4" w:rsidRPr="00B20DF4" w:rsidRDefault="00B20DF4" w:rsidP="00B20DF4">
      <w:pPr>
        <w:jc w:val="both"/>
        <w:rPr>
          <w:sz w:val="18"/>
          <w:szCs w:val="18"/>
        </w:rPr>
      </w:pPr>
      <w:r w:rsidRPr="00B20DF4">
        <w:rPr>
          <w:b/>
          <w:sz w:val="18"/>
          <w:szCs w:val="18"/>
        </w:rPr>
        <w:t>Proposal 3-4</w:t>
      </w:r>
      <w:r w:rsidRPr="00B20DF4">
        <w:rPr>
          <w:sz w:val="18"/>
          <w:szCs w:val="18"/>
        </w:rPr>
        <w:t>: It is subject to UE capability for the reporting of DL-RSTD between a pair of RX TEGs under the measurement of same TRP’s signal</w:t>
      </w:r>
    </w:p>
    <w:p w:rsidR="00B20DF4" w:rsidRPr="00B20DF4" w:rsidRDefault="00B20DF4" w:rsidP="00B20DF4">
      <w:pPr>
        <w:jc w:val="both"/>
        <w:rPr>
          <w:sz w:val="18"/>
          <w:szCs w:val="18"/>
          <w:lang w:val="en-GB" w:eastAsia="en-US"/>
        </w:rPr>
      </w:pPr>
    </w:p>
    <w:p w:rsidR="00B20DF4" w:rsidRPr="00B20DF4" w:rsidRDefault="00B20DF4" w:rsidP="00B20DF4">
      <w:pPr>
        <w:jc w:val="both"/>
        <w:rPr>
          <w:sz w:val="18"/>
          <w:szCs w:val="18"/>
          <w:lang w:val="en-GB" w:eastAsia="en-US"/>
        </w:rPr>
      </w:pPr>
      <w:r w:rsidRPr="00B20DF4">
        <w:rPr>
          <w:b/>
          <w:sz w:val="18"/>
          <w:szCs w:val="18"/>
        </w:rPr>
        <w:t>Proposal 3-5</w:t>
      </w:r>
      <w:r w:rsidRPr="00B20DF4">
        <w:rPr>
          <w:sz w:val="18"/>
          <w:szCs w:val="18"/>
        </w:rPr>
        <w:t xml:space="preserve">: </w:t>
      </w:r>
      <w:r w:rsidRPr="00B20DF4">
        <w:rPr>
          <w:rFonts w:hint="eastAsia"/>
          <w:sz w:val="18"/>
          <w:szCs w:val="18"/>
          <w:lang w:val="en-GB" w:eastAsia="en-US"/>
        </w:rPr>
        <w:t xml:space="preserve">For DL-RSTD measurement, </w:t>
      </w:r>
      <w:r w:rsidRPr="00B20DF4">
        <w:rPr>
          <w:sz w:val="18"/>
          <w:szCs w:val="18"/>
          <w:lang w:val="en-GB" w:eastAsia="en-US"/>
        </w:rPr>
        <w:t>the statistics (variance) of RX group delay difference at UE which are related to different frequency layers for receiving, or different RX TEGs for receiving may report to the location server</w:t>
      </w:r>
    </w:p>
    <w:p w:rsidR="00B20DF4" w:rsidRPr="00B20DF4" w:rsidRDefault="00B20DF4" w:rsidP="00B20DF4">
      <w:pPr>
        <w:jc w:val="both"/>
        <w:rPr>
          <w:sz w:val="18"/>
          <w:szCs w:val="18"/>
          <w:lang w:val="en-GB" w:eastAsia="en-US"/>
        </w:rPr>
      </w:pPr>
    </w:p>
    <w:p w:rsidR="00B20DF4" w:rsidRPr="00B20DF4" w:rsidRDefault="00B20DF4" w:rsidP="00B20DF4">
      <w:pPr>
        <w:jc w:val="both"/>
        <w:rPr>
          <w:sz w:val="18"/>
          <w:szCs w:val="18"/>
          <w:lang w:val="en-GB" w:eastAsia="en-US"/>
        </w:rPr>
      </w:pPr>
      <w:r w:rsidRPr="00B20DF4">
        <w:rPr>
          <w:rFonts w:hint="eastAsia"/>
          <w:b/>
          <w:sz w:val="18"/>
          <w:szCs w:val="18"/>
          <w:lang w:val="en-GB" w:eastAsia="en-US"/>
        </w:rPr>
        <w:t>Proposal 3-6</w:t>
      </w:r>
      <w:r w:rsidRPr="00B20DF4">
        <w:rPr>
          <w:rFonts w:hint="eastAsia"/>
          <w:sz w:val="18"/>
          <w:szCs w:val="18"/>
          <w:lang w:val="en-GB" w:eastAsia="en-US"/>
        </w:rPr>
        <w:t xml:space="preserve">: Support TRPs to report RX+TX group delay measurement to </w:t>
      </w:r>
      <w:r w:rsidRPr="00B20DF4">
        <w:rPr>
          <w:sz w:val="18"/>
          <w:szCs w:val="18"/>
          <w:lang w:val="en-GB" w:eastAsia="en-US"/>
        </w:rPr>
        <w:t xml:space="preserve">solve the inter-TRP transmission </w:t>
      </w:r>
      <w:r w:rsidR="00C63BAE" w:rsidRPr="00B20DF4">
        <w:rPr>
          <w:sz w:val="18"/>
          <w:szCs w:val="18"/>
          <w:lang w:val="en-GB" w:eastAsia="en-US"/>
        </w:rPr>
        <w:t>and</w:t>
      </w:r>
      <w:r w:rsidRPr="00B20DF4">
        <w:rPr>
          <w:sz w:val="18"/>
          <w:szCs w:val="18"/>
          <w:lang w:val="en-GB" w:eastAsia="en-US"/>
        </w:rPr>
        <w:t xml:space="preserve"> receiving timing difference mathematically at the location server</w:t>
      </w:r>
    </w:p>
    <w:p w:rsidR="00B20DF4" w:rsidRPr="00B20DF4" w:rsidRDefault="00B20DF4" w:rsidP="00B20DF4">
      <w:pPr>
        <w:jc w:val="both"/>
        <w:rPr>
          <w:sz w:val="18"/>
          <w:szCs w:val="18"/>
          <w:lang w:val="en-GB" w:eastAsia="en-US"/>
        </w:rPr>
      </w:pPr>
    </w:p>
    <w:p w:rsidR="00B20DF4" w:rsidRPr="00B20DF4" w:rsidRDefault="00B20DF4" w:rsidP="00B20DF4">
      <w:pPr>
        <w:jc w:val="both"/>
        <w:rPr>
          <w:sz w:val="18"/>
          <w:szCs w:val="18"/>
          <w:lang w:val="en-GB" w:eastAsia="en-US"/>
        </w:rPr>
      </w:pPr>
      <w:r w:rsidRPr="00B20DF4">
        <w:rPr>
          <w:b/>
          <w:sz w:val="18"/>
          <w:szCs w:val="18"/>
          <w:lang w:val="en-GB" w:eastAsia="en-US"/>
        </w:rPr>
        <w:t>Proposal 3-7</w:t>
      </w:r>
      <w:r w:rsidRPr="00B20DF4">
        <w:rPr>
          <w:sz w:val="18"/>
          <w:szCs w:val="18"/>
          <w:lang w:val="en-GB" w:eastAsia="en-US"/>
        </w:rPr>
        <w:t>: Support UE to report RX+TX group delay measurement for each pair of {</w:t>
      </w:r>
      <w:r w:rsidRPr="00B20DF4">
        <w:rPr>
          <w:rFonts w:hint="eastAsia"/>
          <w:sz w:val="18"/>
          <w:szCs w:val="18"/>
          <w:lang w:val="en-GB" w:eastAsia="en-US"/>
        </w:rPr>
        <w:t>RX</w:t>
      </w:r>
      <w:r w:rsidRPr="00B20DF4">
        <w:rPr>
          <w:sz w:val="18"/>
          <w:szCs w:val="18"/>
          <w:lang w:val="en-GB" w:eastAsia="en-US"/>
        </w:rPr>
        <w:t xml:space="preserve"> TEG, </w:t>
      </w:r>
      <w:r w:rsidRPr="00B20DF4">
        <w:rPr>
          <w:rFonts w:hint="eastAsia"/>
          <w:sz w:val="18"/>
          <w:szCs w:val="18"/>
          <w:lang w:val="en-GB" w:eastAsia="en-US"/>
        </w:rPr>
        <w:t>TX TEG</w:t>
      </w:r>
      <w:r w:rsidRPr="00B20DF4">
        <w:rPr>
          <w:sz w:val="18"/>
          <w:szCs w:val="18"/>
          <w:lang w:val="en-GB" w:eastAsia="en-US"/>
        </w:rPr>
        <w:t>} to solve transmission timing difference between TX TEGs and receiving timing difference between RX TEGs mathematically at the location server</w:t>
      </w:r>
    </w:p>
    <w:p w:rsidR="00C25294" w:rsidRPr="00B20DF4" w:rsidRDefault="00C25294" w:rsidP="00C5213C">
      <w:pPr>
        <w:jc w:val="both"/>
        <w:rPr>
          <w:sz w:val="22"/>
          <w:lang w:val="en-GB" w:eastAsia="en-US"/>
        </w:rPr>
      </w:pPr>
    </w:p>
    <w:p w:rsidR="00C5213C" w:rsidRDefault="00BA4D6C" w:rsidP="002878FE">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p w:rsidR="00C5213C" w:rsidRPr="002878FE" w:rsidRDefault="002878FE" w:rsidP="00802CCE">
      <w:pPr>
        <w:jc w:val="both"/>
        <w:rPr>
          <w:sz w:val="22"/>
          <w:lang w:val="en-GB" w:eastAsia="en-US"/>
        </w:rPr>
      </w:pPr>
      <w:r w:rsidRPr="002878FE">
        <w:rPr>
          <w:rFonts w:hint="eastAsia"/>
          <w:sz w:val="22"/>
          <w:lang w:val="en-GB" w:eastAsia="en-US"/>
        </w:rPr>
        <w:t>[1]</w:t>
      </w:r>
      <w:r w:rsidR="00236528">
        <w:rPr>
          <w:sz w:val="22"/>
          <w:lang w:val="en-GB" w:eastAsia="en-US"/>
        </w:rPr>
        <w:t xml:space="preserve"> R1-210</w:t>
      </w:r>
      <w:r w:rsidR="00B20DF4">
        <w:rPr>
          <w:sz w:val="22"/>
          <w:lang w:val="en-GB" w:eastAsia="en-US"/>
        </w:rPr>
        <w:t>3600</w:t>
      </w:r>
    </w:p>
    <w:sectPr w:rsidR="00C5213C" w:rsidRPr="002878FE"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C69" w:rsidRDefault="00984C69">
      <w:r>
        <w:separator/>
      </w:r>
    </w:p>
  </w:endnote>
  <w:endnote w:type="continuationSeparator" w:id="0">
    <w:p w:rsidR="00984C69" w:rsidRDefault="0098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C69" w:rsidRDefault="00984C69">
      <w:r>
        <w:separator/>
      </w:r>
    </w:p>
  </w:footnote>
  <w:footnote w:type="continuationSeparator" w:id="0">
    <w:p w:rsidR="00984C69" w:rsidRDefault="00984C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C07B4"/>
    <w:multiLevelType w:val="hybridMultilevel"/>
    <w:tmpl w:val="47701FF4"/>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810258"/>
    <w:multiLevelType w:val="hybridMultilevel"/>
    <w:tmpl w:val="255A68A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4F086B"/>
    <w:multiLevelType w:val="hybridMultilevel"/>
    <w:tmpl w:val="2014E1DA"/>
    <w:lvl w:ilvl="0" w:tplc="4202C932">
      <w:start w:val="1"/>
      <w:numFmt w:val="bullet"/>
      <w:lvlText w:val=""/>
      <w:lvlJc w:val="left"/>
      <w:pPr>
        <w:ind w:left="480" w:hanging="480"/>
      </w:pPr>
      <w:rPr>
        <w:rFonts w:ascii="Symbol" w:eastAsia="MS Mincho" w:hAnsi="Symbol"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D27CB9"/>
    <w:multiLevelType w:val="hybridMultilevel"/>
    <w:tmpl w:val="7A4C28FC"/>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14C4CF2"/>
    <w:multiLevelType w:val="hybridMultilevel"/>
    <w:tmpl w:val="6D76D76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773B4F"/>
    <w:multiLevelType w:val="hybridMultilevel"/>
    <w:tmpl w:val="3202EBBA"/>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9410E25"/>
    <w:multiLevelType w:val="hybridMultilevel"/>
    <w:tmpl w:val="5A5CDC68"/>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1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65ABF"/>
    <w:multiLevelType w:val="hybridMultilevel"/>
    <w:tmpl w:val="3398AE6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6"/>
  </w:num>
  <w:num w:numId="4">
    <w:abstractNumId w:val="9"/>
  </w:num>
  <w:num w:numId="5">
    <w:abstractNumId w:val="10"/>
  </w:num>
  <w:num w:numId="6">
    <w:abstractNumId w:val="2"/>
  </w:num>
  <w:num w:numId="7">
    <w:abstractNumId w:val="0"/>
  </w:num>
  <w:num w:numId="8">
    <w:abstractNumId w:val="1"/>
  </w:num>
  <w:num w:numId="9">
    <w:abstractNumId w:val="3"/>
  </w:num>
  <w:num w:numId="10">
    <w:abstractNumId w:val="14"/>
  </w:num>
  <w:num w:numId="11">
    <w:abstractNumId w:val="4"/>
  </w:num>
  <w:num w:numId="12">
    <w:abstractNumId w:val="5"/>
  </w:num>
  <w:num w:numId="13">
    <w:abstractNumId w:val="7"/>
  </w:num>
  <w:num w:numId="14">
    <w:abstractNumId w:val="8"/>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939"/>
    <w:rsid w:val="00013953"/>
    <w:rsid w:val="0001417C"/>
    <w:rsid w:val="00014422"/>
    <w:rsid w:val="000144C6"/>
    <w:rsid w:val="000144FE"/>
    <w:rsid w:val="000145AC"/>
    <w:rsid w:val="0001463B"/>
    <w:rsid w:val="00014C13"/>
    <w:rsid w:val="00014F5C"/>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DA"/>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3B80"/>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E94"/>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53"/>
    <w:rsid w:val="001A38CD"/>
    <w:rsid w:val="001A3A74"/>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B27"/>
    <w:rsid w:val="001A7D06"/>
    <w:rsid w:val="001B0613"/>
    <w:rsid w:val="001B0694"/>
    <w:rsid w:val="001B0F3A"/>
    <w:rsid w:val="001B128B"/>
    <w:rsid w:val="001B15A2"/>
    <w:rsid w:val="001B1B5A"/>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3BC"/>
    <w:rsid w:val="0032748D"/>
    <w:rsid w:val="00327622"/>
    <w:rsid w:val="00327795"/>
    <w:rsid w:val="00327C30"/>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86A"/>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550"/>
    <w:rsid w:val="00375705"/>
    <w:rsid w:val="003759C3"/>
    <w:rsid w:val="00375E70"/>
    <w:rsid w:val="003761FE"/>
    <w:rsid w:val="003764C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B"/>
    <w:rsid w:val="00382782"/>
    <w:rsid w:val="003829CB"/>
    <w:rsid w:val="00382BF6"/>
    <w:rsid w:val="00382DD0"/>
    <w:rsid w:val="0038305C"/>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6"/>
    <w:rsid w:val="003B195D"/>
    <w:rsid w:val="003B1D1E"/>
    <w:rsid w:val="003B2414"/>
    <w:rsid w:val="003B285A"/>
    <w:rsid w:val="003B29FF"/>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2FDD"/>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FFB"/>
    <w:rsid w:val="003F3060"/>
    <w:rsid w:val="003F31E6"/>
    <w:rsid w:val="003F463A"/>
    <w:rsid w:val="003F4684"/>
    <w:rsid w:val="003F486A"/>
    <w:rsid w:val="003F4B0B"/>
    <w:rsid w:val="003F4CF9"/>
    <w:rsid w:val="003F5368"/>
    <w:rsid w:val="003F55C1"/>
    <w:rsid w:val="003F57E6"/>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2A"/>
    <w:rsid w:val="004548BD"/>
    <w:rsid w:val="00454BE7"/>
    <w:rsid w:val="00454CC0"/>
    <w:rsid w:val="00455325"/>
    <w:rsid w:val="004554C9"/>
    <w:rsid w:val="00455589"/>
    <w:rsid w:val="00455863"/>
    <w:rsid w:val="00455D8B"/>
    <w:rsid w:val="00455D9D"/>
    <w:rsid w:val="00455E21"/>
    <w:rsid w:val="0045601E"/>
    <w:rsid w:val="0045609D"/>
    <w:rsid w:val="004561E9"/>
    <w:rsid w:val="004563E0"/>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C40"/>
    <w:rsid w:val="00471CEE"/>
    <w:rsid w:val="00471DF9"/>
    <w:rsid w:val="00472487"/>
    <w:rsid w:val="0047274B"/>
    <w:rsid w:val="004728DE"/>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B"/>
    <w:rsid w:val="004841FF"/>
    <w:rsid w:val="004844DA"/>
    <w:rsid w:val="004845F8"/>
    <w:rsid w:val="004846B5"/>
    <w:rsid w:val="004849CF"/>
    <w:rsid w:val="004849E4"/>
    <w:rsid w:val="004849F9"/>
    <w:rsid w:val="00484D72"/>
    <w:rsid w:val="004854D5"/>
    <w:rsid w:val="00485C13"/>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6E1D"/>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231A"/>
    <w:rsid w:val="005A28C8"/>
    <w:rsid w:val="005A2917"/>
    <w:rsid w:val="005A2A2D"/>
    <w:rsid w:val="005A2BDB"/>
    <w:rsid w:val="005A30C7"/>
    <w:rsid w:val="005A32E6"/>
    <w:rsid w:val="005A38FA"/>
    <w:rsid w:val="005A39E4"/>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3CF"/>
    <w:rsid w:val="0067450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C89"/>
    <w:rsid w:val="006A0E87"/>
    <w:rsid w:val="006A11FB"/>
    <w:rsid w:val="006A1231"/>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2042"/>
    <w:rsid w:val="006F20D6"/>
    <w:rsid w:val="006F22AB"/>
    <w:rsid w:val="006F2A2C"/>
    <w:rsid w:val="006F2B52"/>
    <w:rsid w:val="006F2F45"/>
    <w:rsid w:val="006F3107"/>
    <w:rsid w:val="006F332C"/>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3AF"/>
    <w:rsid w:val="00770708"/>
    <w:rsid w:val="00770FD9"/>
    <w:rsid w:val="00770FFA"/>
    <w:rsid w:val="00771936"/>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0C"/>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F92"/>
    <w:rsid w:val="007D711D"/>
    <w:rsid w:val="007D7310"/>
    <w:rsid w:val="007D7ABB"/>
    <w:rsid w:val="007D7B85"/>
    <w:rsid w:val="007E0052"/>
    <w:rsid w:val="007E00CF"/>
    <w:rsid w:val="007E0142"/>
    <w:rsid w:val="007E064C"/>
    <w:rsid w:val="007E0CBB"/>
    <w:rsid w:val="007E0D4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42D5"/>
    <w:rsid w:val="008445E6"/>
    <w:rsid w:val="00844C15"/>
    <w:rsid w:val="00844C22"/>
    <w:rsid w:val="008451BB"/>
    <w:rsid w:val="008452B9"/>
    <w:rsid w:val="008456AB"/>
    <w:rsid w:val="00845723"/>
    <w:rsid w:val="00845A2B"/>
    <w:rsid w:val="00845A94"/>
    <w:rsid w:val="00845C0D"/>
    <w:rsid w:val="00845E54"/>
    <w:rsid w:val="008462A1"/>
    <w:rsid w:val="008464F4"/>
    <w:rsid w:val="008469A9"/>
    <w:rsid w:val="00846B04"/>
    <w:rsid w:val="00846BB6"/>
    <w:rsid w:val="00846E5B"/>
    <w:rsid w:val="00846E75"/>
    <w:rsid w:val="008470EF"/>
    <w:rsid w:val="0084729F"/>
    <w:rsid w:val="008472EF"/>
    <w:rsid w:val="00847573"/>
    <w:rsid w:val="00847C25"/>
    <w:rsid w:val="00847D9F"/>
    <w:rsid w:val="00850699"/>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7B0"/>
    <w:rsid w:val="00890B94"/>
    <w:rsid w:val="0089110D"/>
    <w:rsid w:val="0089141C"/>
    <w:rsid w:val="008916D3"/>
    <w:rsid w:val="008918D0"/>
    <w:rsid w:val="00891923"/>
    <w:rsid w:val="00891C40"/>
    <w:rsid w:val="00891E9E"/>
    <w:rsid w:val="00891F47"/>
    <w:rsid w:val="00891FDD"/>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15A"/>
    <w:rsid w:val="008C0395"/>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437"/>
    <w:rsid w:val="00924652"/>
    <w:rsid w:val="0092474E"/>
    <w:rsid w:val="00924BFB"/>
    <w:rsid w:val="00924EEB"/>
    <w:rsid w:val="00925671"/>
    <w:rsid w:val="00925A4D"/>
    <w:rsid w:val="00925EFB"/>
    <w:rsid w:val="00925FF7"/>
    <w:rsid w:val="009263E9"/>
    <w:rsid w:val="00926818"/>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EE0"/>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0EB3"/>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67"/>
    <w:rsid w:val="00976ED2"/>
    <w:rsid w:val="00976FB6"/>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FB"/>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3090"/>
    <w:rsid w:val="009D3196"/>
    <w:rsid w:val="009D324B"/>
    <w:rsid w:val="009D3257"/>
    <w:rsid w:val="009D326C"/>
    <w:rsid w:val="009D354B"/>
    <w:rsid w:val="009D3DE1"/>
    <w:rsid w:val="009D40FE"/>
    <w:rsid w:val="009D4302"/>
    <w:rsid w:val="009D43D2"/>
    <w:rsid w:val="009D44B2"/>
    <w:rsid w:val="009D46FD"/>
    <w:rsid w:val="009D47BA"/>
    <w:rsid w:val="009D49E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A9A"/>
    <w:rsid w:val="00A44E33"/>
    <w:rsid w:val="00A4525B"/>
    <w:rsid w:val="00A45518"/>
    <w:rsid w:val="00A455C0"/>
    <w:rsid w:val="00A45A50"/>
    <w:rsid w:val="00A45BD8"/>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59E"/>
    <w:rsid w:val="00A80ADC"/>
    <w:rsid w:val="00A80B6B"/>
    <w:rsid w:val="00A80C9E"/>
    <w:rsid w:val="00A813F7"/>
    <w:rsid w:val="00A81907"/>
    <w:rsid w:val="00A81B0F"/>
    <w:rsid w:val="00A81E46"/>
    <w:rsid w:val="00A82004"/>
    <w:rsid w:val="00A82197"/>
    <w:rsid w:val="00A8227E"/>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0C3D"/>
    <w:rsid w:val="00B6106B"/>
    <w:rsid w:val="00B6150E"/>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E8A"/>
    <w:rsid w:val="00B9405E"/>
    <w:rsid w:val="00B940DB"/>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94"/>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080D"/>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83D"/>
    <w:rsid w:val="00BE39A1"/>
    <w:rsid w:val="00BE3BBC"/>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3F8E"/>
    <w:rsid w:val="00C24246"/>
    <w:rsid w:val="00C2439D"/>
    <w:rsid w:val="00C245C2"/>
    <w:rsid w:val="00C2460B"/>
    <w:rsid w:val="00C2465B"/>
    <w:rsid w:val="00C2491D"/>
    <w:rsid w:val="00C24935"/>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4DBA"/>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D9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875"/>
    <w:rsid w:val="00C63A02"/>
    <w:rsid w:val="00C63B71"/>
    <w:rsid w:val="00C63BAE"/>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4CF"/>
    <w:rsid w:val="00CD259D"/>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8E5"/>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56E"/>
    <w:rsid w:val="00E81BEA"/>
    <w:rsid w:val="00E82474"/>
    <w:rsid w:val="00E824B5"/>
    <w:rsid w:val="00E82931"/>
    <w:rsid w:val="00E82E1A"/>
    <w:rsid w:val="00E831FC"/>
    <w:rsid w:val="00E832A0"/>
    <w:rsid w:val="00E833C8"/>
    <w:rsid w:val="00E833EE"/>
    <w:rsid w:val="00E8365F"/>
    <w:rsid w:val="00E83848"/>
    <w:rsid w:val="00E83ABD"/>
    <w:rsid w:val="00E83ADF"/>
    <w:rsid w:val="00E83D40"/>
    <w:rsid w:val="00E83F69"/>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BEE"/>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980"/>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918"/>
    <w:rsid w:val="00F17AB1"/>
    <w:rsid w:val="00F17F7A"/>
    <w:rsid w:val="00F17FA5"/>
    <w:rsid w:val="00F20019"/>
    <w:rsid w:val="00F2021B"/>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C6"/>
    <w:rsid w:val="00F31104"/>
    <w:rsid w:val="00F3123E"/>
    <w:rsid w:val="00F31714"/>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4F4"/>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837"/>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FA6"/>
    <w:rsid w:val="00FE64B4"/>
    <w:rsid w:val="00FE66CB"/>
    <w:rsid w:val="00FE69C1"/>
    <w:rsid w:val="00FE6DFF"/>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8D"/>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C33"/>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05C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C3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5FD30-48DB-4FAC-8112-030349AA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2608</Words>
  <Characters>14867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2021-05-12T03:29:00Z</dcterms:created>
  <dcterms:modified xsi:type="dcterms:W3CDTF">2021-05-12T03:29:00Z</dcterms:modified>
</cp:coreProperties>
</file>